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D35B" w14:textId="77777777" w:rsidR="005714D9" w:rsidRPr="002A1D2A" w:rsidRDefault="005714D9" w:rsidP="005714D9">
      <w:pPr>
        <w:spacing w:after="0" w:line="360" w:lineRule="auto"/>
        <w:jc w:val="center"/>
        <w:rPr>
          <w:rFonts w:ascii="Candara" w:hAnsi="Candara" w:cstheme="minorHAnsi"/>
          <w:sz w:val="28"/>
          <w:szCs w:val="28"/>
        </w:rPr>
      </w:pPr>
      <w:bookmarkStart w:id="0" w:name="_GoBack"/>
      <w:bookmarkEnd w:id="0"/>
      <w:r w:rsidRPr="002A1D2A">
        <w:rPr>
          <w:rFonts w:ascii="Candara" w:hAnsi="Candara" w:cstheme="minorHAnsi"/>
          <w:sz w:val="28"/>
          <w:szCs w:val="28"/>
        </w:rPr>
        <w:t>Krajský seminár klinických imunológov a </w:t>
      </w:r>
      <w:proofErr w:type="spellStart"/>
      <w:r w:rsidRPr="002A1D2A">
        <w:rPr>
          <w:rFonts w:ascii="Candara" w:hAnsi="Candara" w:cstheme="minorHAnsi"/>
          <w:sz w:val="28"/>
          <w:szCs w:val="28"/>
        </w:rPr>
        <w:t>alergológov</w:t>
      </w:r>
      <w:proofErr w:type="spellEnd"/>
      <w:r w:rsidRPr="002A1D2A">
        <w:rPr>
          <w:rFonts w:ascii="Candara" w:hAnsi="Candara" w:cstheme="minorHAnsi"/>
          <w:sz w:val="28"/>
          <w:szCs w:val="28"/>
        </w:rPr>
        <w:t xml:space="preserve"> </w:t>
      </w:r>
    </w:p>
    <w:p w14:paraId="24D73FB3" w14:textId="77777777" w:rsidR="005714D9" w:rsidRPr="002A1D2A" w:rsidRDefault="005714D9" w:rsidP="005714D9">
      <w:pPr>
        <w:spacing w:after="0" w:line="360" w:lineRule="auto"/>
        <w:jc w:val="center"/>
        <w:rPr>
          <w:rFonts w:ascii="Candara" w:hAnsi="Candara" w:cstheme="minorHAnsi"/>
          <w:sz w:val="28"/>
          <w:szCs w:val="28"/>
        </w:rPr>
      </w:pPr>
      <w:r w:rsidRPr="002A1D2A">
        <w:rPr>
          <w:rFonts w:ascii="Candara" w:hAnsi="Candara" w:cstheme="minorHAnsi"/>
          <w:i/>
          <w:sz w:val="28"/>
          <w:szCs w:val="28"/>
        </w:rPr>
        <w:t>Žilinského kraja</w:t>
      </w:r>
    </w:p>
    <w:p w14:paraId="70B37065" w14:textId="77777777" w:rsidR="005714D9" w:rsidRPr="002A1D2A" w:rsidRDefault="005714D9" w:rsidP="005714D9">
      <w:pPr>
        <w:spacing w:after="0" w:line="360" w:lineRule="auto"/>
        <w:jc w:val="center"/>
        <w:rPr>
          <w:rFonts w:ascii="Candara" w:hAnsi="Candara" w:cstheme="minorHAnsi"/>
          <w:sz w:val="28"/>
          <w:szCs w:val="28"/>
        </w:rPr>
      </w:pPr>
    </w:p>
    <w:p w14:paraId="2EEBBFA3" w14:textId="0B9BCCE1" w:rsidR="005714D9" w:rsidRPr="002A1D2A" w:rsidRDefault="005714D9" w:rsidP="005714D9">
      <w:pPr>
        <w:spacing w:after="0" w:line="360" w:lineRule="auto"/>
        <w:jc w:val="center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t>21. 1. 2020</w:t>
      </w:r>
    </w:p>
    <w:p w14:paraId="2523AE40" w14:textId="77777777" w:rsidR="005714D9" w:rsidRPr="002A1D2A" w:rsidRDefault="005714D9" w:rsidP="005714D9">
      <w:pPr>
        <w:spacing w:after="0" w:line="360" w:lineRule="auto"/>
        <w:jc w:val="center"/>
        <w:rPr>
          <w:rFonts w:ascii="Candara" w:hAnsi="Candara" w:cstheme="minorHAnsi"/>
          <w:sz w:val="28"/>
          <w:szCs w:val="28"/>
        </w:rPr>
      </w:pPr>
      <w:r w:rsidRPr="002A1D2A">
        <w:rPr>
          <w:rFonts w:ascii="Candara" w:hAnsi="Candara" w:cstheme="minorHAnsi"/>
          <w:sz w:val="28"/>
          <w:szCs w:val="28"/>
        </w:rPr>
        <w:t>Martin</w:t>
      </w:r>
    </w:p>
    <w:p w14:paraId="64E0A583" w14:textId="77777777" w:rsidR="005714D9" w:rsidRPr="002A1D2A" w:rsidRDefault="005714D9" w:rsidP="005714D9">
      <w:pPr>
        <w:spacing w:after="0" w:line="360" w:lineRule="auto"/>
        <w:jc w:val="center"/>
        <w:rPr>
          <w:rFonts w:ascii="Candara" w:hAnsi="Candara" w:cstheme="minorHAnsi"/>
          <w:sz w:val="28"/>
          <w:szCs w:val="28"/>
        </w:rPr>
      </w:pPr>
      <w:r w:rsidRPr="002A1D2A">
        <w:rPr>
          <w:rFonts w:ascii="Candara" w:hAnsi="Candara" w:cstheme="minorHAnsi"/>
          <w:sz w:val="28"/>
          <w:szCs w:val="28"/>
        </w:rPr>
        <w:t>Penzión Čierna pani, Kuzmányho 24</w:t>
      </w:r>
    </w:p>
    <w:p w14:paraId="3A58CB33" w14:textId="34570064" w:rsidR="005714D9" w:rsidRDefault="005714D9" w:rsidP="005714D9">
      <w:pPr>
        <w:spacing w:after="0" w:line="360" w:lineRule="auto"/>
        <w:jc w:val="center"/>
        <w:rPr>
          <w:rFonts w:ascii="Candara" w:hAnsi="Candara"/>
          <w:sz w:val="28"/>
          <w:szCs w:val="28"/>
        </w:rPr>
      </w:pPr>
      <w:r w:rsidRPr="002A1D2A">
        <w:rPr>
          <w:rFonts w:ascii="Candara" w:hAnsi="Candara" w:cstheme="minorHAnsi"/>
          <w:b/>
          <w:sz w:val="28"/>
          <w:szCs w:val="28"/>
        </w:rPr>
        <w:t>Program</w:t>
      </w:r>
      <w:r>
        <w:rPr>
          <w:rFonts w:ascii="Candara" w:hAnsi="Candara"/>
          <w:sz w:val="28"/>
          <w:szCs w:val="28"/>
        </w:rPr>
        <w:t xml:space="preserve"> </w:t>
      </w:r>
    </w:p>
    <w:p w14:paraId="29E00672" w14:textId="77777777" w:rsidR="009C25FB" w:rsidRDefault="009C25FB" w:rsidP="009C25FB">
      <w:pPr>
        <w:spacing w:after="0" w:line="360" w:lineRule="auto"/>
        <w:rPr>
          <w:rFonts w:ascii="Candara" w:hAnsi="Candara"/>
          <w:sz w:val="24"/>
          <w:szCs w:val="24"/>
        </w:rPr>
      </w:pPr>
    </w:p>
    <w:p w14:paraId="08B6BCB2" w14:textId="48CE354F" w:rsidR="009C25FB" w:rsidRDefault="009C25FB" w:rsidP="009C25FB">
      <w:pPr>
        <w:spacing w:after="0" w:line="360" w:lineRule="auto"/>
        <w:rPr>
          <w:rFonts w:ascii="Candara" w:hAnsi="Candara"/>
          <w:sz w:val="24"/>
          <w:szCs w:val="24"/>
        </w:rPr>
      </w:pPr>
      <w:r w:rsidRPr="009C25FB">
        <w:rPr>
          <w:rFonts w:ascii="Candara" w:hAnsi="Candara"/>
          <w:sz w:val="24"/>
          <w:szCs w:val="24"/>
        </w:rPr>
        <w:t>15,30 – 16,00</w:t>
      </w:r>
      <w:r w:rsidRPr="009C25FB">
        <w:rPr>
          <w:rFonts w:ascii="Candara" w:hAnsi="Candara"/>
          <w:sz w:val="24"/>
          <w:szCs w:val="24"/>
        </w:rPr>
        <w:tab/>
        <w:t>Registrácia</w:t>
      </w:r>
    </w:p>
    <w:p w14:paraId="75E8133D" w14:textId="4E0C4C0C" w:rsidR="009C25FB" w:rsidRDefault="009C25FB" w:rsidP="009C25FB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16,00 – 19,00</w:t>
      </w:r>
      <w:r>
        <w:rPr>
          <w:rFonts w:ascii="Candara" w:hAnsi="Candara"/>
          <w:sz w:val="24"/>
          <w:szCs w:val="24"/>
        </w:rPr>
        <w:tab/>
        <w:t>Odborný program</w:t>
      </w:r>
    </w:p>
    <w:p w14:paraId="32E730A9" w14:textId="383421CD" w:rsidR="00F9002A" w:rsidRPr="009C25FB" w:rsidRDefault="009C25FB" w:rsidP="009C25FB">
      <w:pPr>
        <w:spacing w:after="0" w:line="360" w:lineRule="auto"/>
        <w:rPr>
          <w:rFonts w:ascii="Candara" w:hAnsi="Candara"/>
          <w:sz w:val="24"/>
          <w:szCs w:val="24"/>
        </w:rPr>
      </w:pPr>
      <w:r w:rsidRPr="009C25FB">
        <w:rPr>
          <w:rFonts w:ascii="Candara" w:hAnsi="Candara"/>
          <w:sz w:val="24"/>
          <w:szCs w:val="24"/>
        </w:rPr>
        <w:t xml:space="preserve">Miloš </w:t>
      </w:r>
      <w:proofErr w:type="spellStart"/>
      <w:r w:rsidRPr="009C25FB">
        <w:rPr>
          <w:rFonts w:ascii="Candara" w:hAnsi="Candara"/>
          <w:sz w:val="24"/>
          <w:szCs w:val="24"/>
        </w:rPr>
        <w:t>Jeseňák</w:t>
      </w:r>
      <w:proofErr w:type="spellEnd"/>
      <w:r w:rsidRPr="009C25FB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: Úvod</w:t>
      </w:r>
    </w:p>
    <w:p w14:paraId="6F88D01D" w14:textId="68D9E380" w:rsidR="0015393F" w:rsidRDefault="0015393F" w:rsidP="0015393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</w:pPr>
      <w:r w:rsidRPr="0015393F">
        <w:rPr>
          <w:rFonts w:eastAsia="Times New Roman" w:cstheme="minorHAnsi"/>
          <w:color w:val="212121"/>
          <w:sz w:val="24"/>
          <w:szCs w:val="24"/>
          <w:lang w:eastAsia="sk-SK"/>
        </w:rPr>
        <w:t>I</w:t>
      </w:r>
      <w:r w:rsidR="00F9002A">
        <w:rPr>
          <w:rFonts w:eastAsia="Times New Roman" w:cstheme="minorHAnsi"/>
          <w:color w:val="212121"/>
          <w:sz w:val="24"/>
          <w:szCs w:val="24"/>
          <w:lang w:eastAsia="sk-SK"/>
        </w:rPr>
        <w:t>van</w:t>
      </w:r>
      <w:r w:rsidRPr="0015393F">
        <w:rPr>
          <w:rFonts w:eastAsia="Times New Roman" w:cstheme="minorHAnsi"/>
          <w:color w:val="212121"/>
          <w:sz w:val="24"/>
          <w:szCs w:val="24"/>
          <w:lang w:eastAsia="sk-SK"/>
        </w:rPr>
        <w:t xml:space="preserve"> Hlinka:  </w:t>
      </w:r>
      <w:r w:rsidRPr="0015393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Súčasný pohľad na </w:t>
      </w:r>
      <w:proofErr w:type="spellStart"/>
      <w:r w:rsidRPr="0015393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eozinofily</w:t>
      </w:r>
      <w:proofErr w:type="spellEnd"/>
      <w:r w:rsidRPr="0015393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a liečbu ťažkej astmy</w:t>
      </w:r>
      <w:r w:rsidRPr="0015393F">
        <w:rPr>
          <w:rFonts w:eastAsia="Times New Roman" w:cstheme="minorHAnsi"/>
          <w:color w:val="212121"/>
          <w:sz w:val="24"/>
          <w:szCs w:val="24"/>
          <w:lang w:eastAsia="sk-SK"/>
        </w:rPr>
        <w:t>  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ab/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ab/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ab/>
      </w:r>
      <w:r w:rsidRPr="00F9002A">
        <w:rPr>
          <w:rFonts w:eastAsia="Times New Roman" w:cstheme="minorHAnsi"/>
          <w:b/>
          <w:bCs/>
          <w:color w:val="212121"/>
          <w:sz w:val="24"/>
          <w:szCs w:val="24"/>
          <w:lang w:eastAsia="sk-SK"/>
        </w:rPr>
        <w:t>40´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 xml:space="preserve">       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Prednáška podporená </w:t>
      </w:r>
      <w:r w:rsidRPr="0015393F">
        <w:rPr>
          <w:rFonts w:cstheme="minorHAnsi"/>
          <w:i/>
          <w:iCs/>
          <w:sz w:val="24"/>
          <w:szCs w:val="24"/>
        </w:rPr>
        <w:t>z finančného príspevku spoločnosti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 GlaxoSmithKline</w:t>
      </w:r>
    </w:p>
    <w:p w14:paraId="09F99A18" w14:textId="430182CC" w:rsidR="00676A07" w:rsidRPr="0015393F" w:rsidRDefault="00676A07" w:rsidP="009C25FB">
      <w:pPr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76A07">
        <w:rPr>
          <w:i/>
          <w:iCs/>
          <w:sz w:val="20"/>
          <w:szCs w:val="20"/>
        </w:rPr>
        <w:t>Spoločnosť nezasahovala do obsahu a štruktúry prednášky</w:t>
      </w:r>
      <w:r w:rsidRPr="00676A07">
        <w:rPr>
          <w:b/>
          <w:bCs/>
          <w:i/>
          <w:iCs/>
          <w:sz w:val="20"/>
          <w:szCs w:val="20"/>
        </w:rPr>
        <w:tab/>
      </w:r>
    </w:p>
    <w:p w14:paraId="6DD34607" w14:textId="2C03B755" w:rsidR="00676A07" w:rsidRDefault="00F9002A" w:rsidP="00676A0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9002A">
        <w:rPr>
          <w:rFonts w:cstheme="minorHAnsi"/>
          <w:color w:val="222222"/>
          <w:sz w:val="24"/>
          <w:szCs w:val="24"/>
          <w:shd w:val="clear" w:color="auto" w:fill="FFFFFF"/>
        </w:rPr>
        <w:t xml:space="preserve">Dagmar </w:t>
      </w:r>
      <w:proofErr w:type="spellStart"/>
      <w:r w:rsidRPr="00F9002A">
        <w:rPr>
          <w:rFonts w:cstheme="minorHAnsi"/>
          <w:color w:val="222222"/>
          <w:sz w:val="24"/>
          <w:szCs w:val="24"/>
          <w:shd w:val="clear" w:color="auto" w:fill="FFFFFF"/>
        </w:rPr>
        <w:t>Bálintová</w:t>
      </w:r>
      <w:proofErr w:type="spellEnd"/>
      <w:r w:rsidRPr="00F9002A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r w:rsidRPr="00F9002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Odporúčania GINA a realita, alebo cesta k zvýšeniu </w:t>
      </w:r>
      <w:proofErr w:type="spellStart"/>
      <w:r w:rsidRPr="00F9002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compliance</w:t>
      </w:r>
      <w:proofErr w:type="spellEnd"/>
      <w:r w:rsidRPr="00F9002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v liečbe astmy.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 xml:space="preserve">30´ 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Prednáška podporená </w:t>
      </w:r>
      <w:r w:rsidRPr="0015393F">
        <w:rPr>
          <w:rFonts w:cstheme="minorHAnsi"/>
          <w:i/>
          <w:iCs/>
          <w:sz w:val="24"/>
          <w:szCs w:val="24"/>
        </w:rPr>
        <w:t>z finančného príspevku spoločnosti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Chiesi</w:t>
      </w:r>
      <w:proofErr w:type="spellEnd"/>
      <w:r>
        <w:rPr>
          <w:rFonts w:cstheme="minorHAnsi"/>
          <w:i/>
          <w:iCs/>
          <w:sz w:val="24"/>
          <w:szCs w:val="24"/>
        </w:rPr>
        <w:t xml:space="preserve"> Slovakia</w:t>
      </w:r>
      <w:r w:rsidR="00676A07">
        <w:rPr>
          <w:rFonts w:cstheme="minorHAnsi"/>
          <w:i/>
          <w:iCs/>
          <w:sz w:val="24"/>
          <w:szCs w:val="24"/>
        </w:rPr>
        <w:t xml:space="preserve">  </w:t>
      </w:r>
      <w:r w:rsidR="00676A07">
        <w:rPr>
          <w:rFonts w:cstheme="minorHAnsi"/>
          <w:i/>
          <w:iCs/>
          <w:sz w:val="24"/>
          <w:szCs w:val="24"/>
        </w:rPr>
        <w:tab/>
        <w:t xml:space="preserve">                   </w:t>
      </w:r>
      <w:r w:rsidR="00676A07" w:rsidRPr="00676A07">
        <w:rPr>
          <w:i/>
          <w:iCs/>
          <w:sz w:val="20"/>
          <w:szCs w:val="20"/>
        </w:rPr>
        <w:t>Spoločnosť nezasahovala do obsahu a štruktúry prednášky</w:t>
      </w:r>
    </w:p>
    <w:p w14:paraId="24049DAB" w14:textId="059874EF" w:rsidR="00676A07" w:rsidRDefault="00676A07" w:rsidP="00676A07">
      <w:pPr>
        <w:rPr>
          <w:i/>
          <w:iCs/>
          <w:sz w:val="20"/>
          <w:szCs w:val="20"/>
        </w:rPr>
      </w:pPr>
      <w:r w:rsidRPr="00676A07">
        <w:rPr>
          <w:rFonts w:cstheme="minorHAnsi"/>
          <w:color w:val="222222"/>
          <w:sz w:val="24"/>
          <w:szCs w:val="24"/>
          <w:shd w:val="clear" w:color="auto" w:fill="FFFFFF"/>
        </w:rPr>
        <w:t xml:space="preserve">Miloš </w:t>
      </w:r>
      <w:proofErr w:type="spellStart"/>
      <w:r w:rsidRPr="00676A07">
        <w:rPr>
          <w:rFonts w:cstheme="minorHAnsi"/>
          <w:color w:val="222222"/>
          <w:sz w:val="24"/>
          <w:szCs w:val="24"/>
          <w:shd w:val="clear" w:color="auto" w:fill="FFFFFF"/>
        </w:rPr>
        <w:t>Jeseňák</w:t>
      </w:r>
      <w:proofErr w:type="spellEnd"/>
      <w:r w:rsidRPr="00676A07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676A0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Liečba ťažkej alergickej astmy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 xml:space="preserve">30´ 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Prednáška podporená </w:t>
      </w:r>
      <w:r w:rsidRPr="0015393F">
        <w:rPr>
          <w:rFonts w:cstheme="minorHAnsi"/>
          <w:i/>
          <w:iCs/>
          <w:sz w:val="24"/>
          <w:szCs w:val="24"/>
        </w:rPr>
        <w:t>z finančného príspevku spoločnosti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>Novartis Slovakia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</w:t>
      </w:r>
      <w:r w:rsidRPr="00676A07">
        <w:rPr>
          <w:i/>
          <w:iCs/>
          <w:sz w:val="20"/>
          <w:szCs w:val="20"/>
        </w:rPr>
        <w:t>Spoločnosť nezasahovala do obsahu a štruktúry prednášky</w:t>
      </w:r>
    </w:p>
    <w:p w14:paraId="471D31D8" w14:textId="2B56D85B" w:rsidR="008E079A" w:rsidRPr="005B0C72" w:rsidRDefault="008E079A" w:rsidP="008E079A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5B0C72">
        <w:rPr>
          <w:rFonts w:cstheme="minorHAnsi"/>
          <w:color w:val="222222"/>
          <w:sz w:val="24"/>
          <w:szCs w:val="24"/>
          <w:shd w:val="clear" w:color="auto" w:fill="FFFFFF"/>
        </w:rPr>
        <w:t xml:space="preserve">Jana </w:t>
      </w:r>
      <w:proofErr w:type="spellStart"/>
      <w:r w:rsidRPr="005B0C72">
        <w:rPr>
          <w:rFonts w:cstheme="minorHAnsi"/>
          <w:color w:val="222222"/>
          <w:sz w:val="24"/>
          <w:szCs w:val="24"/>
          <w:shd w:val="clear" w:color="auto" w:fill="FFFFFF"/>
        </w:rPr>
        <w:t>Zelníková</w:t>
      </w:r>
      <w:proofErr w:type="spellEnd"/>
      <w:r w:rsidRPr="005B0C72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B0C7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Postupujeme pri liečbe trávových alergikov v súlade s odporúčaním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</w:t>
      </w:r>
      <w:r w:rsidRPr="005B0C7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EAACI?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 xml:space="preserve">30´ 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Prednáška podporená </w:t>
      </w:r>
      <w:r w:rsidRPr="0015393F">
        <w:rPr>
          <w:rFonts w:cstheme="minorHAnsi"/>
          <w:i/>
          <w:iCs/>
          <w:sz w:val="24"/>
          <w:szCs w:val="24"/>
        </w:rPr>
        <w:t>z finančného príspevku spoločnosti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>ALK Slovakia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</w:t>
      </w:r>
      <w:r w:rsidRPr="00676A07">
        <w:rPr>
          <w:i/>
          <w:iCs/>
          <w:sz w:val="20"/>
          <w:szCs w:val="20"/>
        </w:rPr>
        <w:t>Spoločnosť nezasahovala do obsahu a štruktúry prednášky</w:t>
      </w:r>
    </w:p>
    <w:p w14:paraId="790C2D4E" w14:textId="1553364E" w:rsidR="00887440" w:rsidRDefault="00676A07" w:rsidP="00676A07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676A07">
        <w:rPr>
          <w:rFonts w:cstheme="minorHAnsi"/>
          <w:color w:val="222222"/>
          <w:sz w:val="24"/>
          <w:szCs w:val="24"/>
          <w:shd w:val="clear" w:color="auto" w:fill="FFFFFF"/>
        </w:rPr>
        <w:t xml:space="preserve">Štefánia  </w:t>
      </w:r>
      <w:proofErr w:type="spellStart"/>
      <w:r w:rsidRPr="00676A07">
        <w:rPr>
          <w:rFonts w:cstheme="minorHAnsi"/>
          <w:color w:val="222222"/>
          <w:sz w:val="24"/>
          <w:szCs w:val="24"/>
          <w:shd w:val="clear" w:color="auto" w:fill="FFFFFF"/>
        </w:rPr>
        <w:t>Nemilová</w:t>
      </w:r>
      <w:proofErr w:type="spellEnd"/>
      <w:r w:rsidRPr="00676A07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676A0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Ako liečime CSU u nás v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Pr="00676A0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Martine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 xml:space="preserve">30´ 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Prednáška podporená </w:t>
      </w:r>
      <w:r w:rsidRPr="0015393F">
        <w:rPr>
          <w:rFonts w:cstheme="minorHAnsi"/>
          <w:i/>
          <w:iCs/>
          <w:sz w:val="24"/>
          <w:szCs w:val="24"/>
        </w:rPr>
        <w:t>z finančného príspevku spoločnosti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>Novartis Slovakia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</w:t>
      </w:r>
      <w:r w:rsidRPr="00676A07">
        <w:rPr>
          <w:i/>
          <w:iCs/>
          <w:sz w:val="20"/>
          <w:szCs w:val="20"/>
        </w:rPr>
        <w:t>Spoločnosť nezasahovala do obsahu a štruktúry prednášky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</w:p>
    <w:p w14:paraId="3E644CB6" w14:textId="4F97E9B1" w:rsidR="00887440" w:rsidRDefault="00887440" w:rsidP="00676A07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87440">
        <w:rPr>
          <w:rFonts w:cstheme="minorHAnsi"/>
          <w:color w:val="222222"/>
          <w:sz w:val="24"/>
          <w:szCs w:val="24"/>
          <w:shd w:val="clear" w:color="auto" w:fill="FFFFFF"/>
        </w:rPr>
        <w:t xml:space="preserve">Miloš </w:t>
      </w:r>
      <w:proofErr w:type="spellStart"/>
      <w:r w:rsidRPr="00887440">
        <w:rPr>
          <w:rFonts w:cstheme="minorHAnsi"/>
          <w:color w:val="222222"/>
          <w:sz w:val="24"/>
          <w:szCs w:val="24"/>
          <w:shd w:val="clear" w:color="auto" w:fill="FFFFFF"/>
        </w:rPr>
        <w:t>Jeseňák</w:t>
      </w:r>
      <w:proofErr w:type="spellEnd"/>
      <w:r w:rsidRPr="005B0C72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r w:rsidRPr="0088744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AIT - čím skôr tým lepšie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 xml:space="preserve">30´ 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Prednáška podporená </w:t>
      </w:r>
      <w:r w:rsidRPr="0015393F">
        <w:rPr>
          <w:rFonts w:cstheme="minorHAnsi"/>
          <w:i/>
          <w:iCs/>
          <w:sz w:val="24"/>
          <w:szCs w:val="24"/>
        </w:rPr>
        <w:t>z finančného príspevku spoločnosti</w:t>
      </w:r>
      <w:r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>Stallergenes</w:t>
      </w:r>
      <w:proofErr w:type="spellEnd"/>
      <w:r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 Slovakia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</w:t>
      </w:r>
      <w:r w:rsidRPr="00676A07">
        <w:rPr>
          <w:i/>
          <w:iCs/>
          <w:sz w:val="20"/>
          <w:szCs w:val="20"/>
        </w:rPr>
        <w:t>Spoločnosť nezasahovala do obsahu a štruktúry prednášky</w:t>
      </w:r>
      <w:r w:rsidR="00676A0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="00676A0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</w:p>
    <w:p w14:paraId="7EED5BCB" w14:textId="3CCC0EC9" w:rsidR="005B0C72" w:rsidRPr="005B0C72" w:rsidRDefault="005B0C72" w:rsidP="005B0C72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5B0C72">
        <w:rPr>
          <w:rFonts w:cstheme="minorHAnsi"/>
          <w:color w:val="222222"/>
          <w:sz w:val="24"/>
          <w:szCs w:val="24"/>
          <w:shd w:val="clear" w:color="auto" w:fill="FFFFFF"/>
        </w:rPr>
        <w:t xml:space="preserve">Dagmar </w:t>
      </w:r>
      <w:proofErr w:type="spellStart"/>
      <w:r w:rsidRPr="005B0C72">
        <w:rPr>
          <w:rFonts w:cstheme="minorHAnsi"/>
          <w:color w:val="222222"/>
          <w:sz w:val="24"/>
          <w:szCs w:val="24"/>
          <w:shd w:val="clear" w:color="auto" w:fill="FFFFFF"/>
        </w:rPr>
        <w:t>Paulínyová</w:t>
      </w:r>
      <w:proofErr w:type="spellEnd"/>
      <w:r w:rsidRPr="005B0C72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B0C7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Pacient s alergiou na roztoče – kazuistika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>30´</w:t>
      </w:r>
      <w:r w:rsidR="008E079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E079A"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Prednáška podporená </w:t>
      </w:r>
      <w:r w:rsidR="008E079A" w:rsidRPr="0015393F">
        <w:rPr>
          <w:rFonts w:cstheme="minorHAnsi"/>
          <w:i/>
          <w:iCs/>
          <w:sz w:val="24"/>
          <w:szCs w:val="24"/>
        </w:rPr>
        <w:t>z finančného príspevku spoločnosti</w:t>
      </w:r>
      <w:r w:rsidR="008E079A" w:rsidRPr="0015393F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 xml:space="preserve"> </w:t>
      </w:r>
      <w:r w:rsidR="008E079A">
        <w:rPr>
          <w:rFonts w:eastAsia="Times New Roman" w:cstheme="minorHAnsi"/>
          <w:i/>
          <w:iCs/>
          <w:color w:val="222222"/>
          <w:sz w:val="24"/>
          <w:szCs w:val="24"/>
          <w:lang w:eastAsia="sk-SK"/>
        </w:rPr>
        <w:t>ALK Slovakia</w:t>
      </w:r>
      <w:r w:rsidR="008E079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</w:t>
      </w:r>
      <w:r w:rsidR="008E079A" w:rsidRPr="00676A07">
        <w:rPr>
          <w:i/>
          <w:iCs/>
          <w:sz w:val="20"/>
          <w:szCs w:val="20"/>
        </w:rPr>
        <w:t>Spoločnosť nezasahovala do obsahu a štruktúry prednášky</w:t>
      </w:r>
    </w:p>
    <w:p w14:paraId="73817377" w14:textId="77777777" w:rsidR="005714D9" w:rsidRDefault="00887440" w:rsidP="00676A07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Diskusia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>30´</w:t>
      </w:r>
      <w:r w:rsidR="00676A0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</w:t>
      </w:r>
    </w:p>
    <w:p w14:paraId="41A111B4" w14:textId="77777777" w:rsidR="005714D9" w:rsidRDefault="005714D9" w:rsidP="005714D9">
      <w:pPr>
        <w:shd w:val="clear" w:color="auto" w:fill="FFFFFF"/>
        <w:spacing w:after="0" w:line="360" w:lineRule="auto"/>
        <w:ind w:left="2124" w:hanging="2124"/>
        <w:rPr>
          <w:rFonts w:ascii="Candara" w:eastAsia="Times New Roman" w:hAnsi="Candara" w:cstheme="minorHAnsi"/>
          <w:b/>
          <w:i/>
          <w:color w:val="222222"/>
          <w:sz w:val="20"/>
          <w:szCs w:val="20"/>
          <w:lang w:eastAsia="sk-SK"/>
        </w:rPr>
      </w:pPr>
    </w:p>
    <w:p w14:paraId="483789ED" w14:textId="23748304" w:rsidR="005714D9" w:rsidRDefault="005714D9" w:rsidP="005714D9">
      <w:pPr>
        <w:shd w:val="clear" w:color="auto" w:fill="FFFFFF"/>
        <w:spacing w:after="0" w:line="360" w:lineRule="auto"/>
        <w:ind w:left="2124" w:hanging="2124"/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</w:pPr>
      <w:r w:rsidRPr="00AE28E4">
        <w:rPr>
          <w:rFonts w:ascii="Candara" w:eastAsia="Times New Roman" w:hAnsi="Candara" w:cstheme="minorHAnsi"/>
          <w:bCs/>
          <w:i/>
          <w:color w:val="222222"/>
          <w:sz w:val="20"/>
          <w:szCs w:val="20"/>
          <w:lang w:eastAsia="sk-SK"/>
        </w:rPr>
        <w:t>Odborný garant podujatia:</w:t>
      </w:r>
      <w:r w:rsidRPr="00084360">
        <w:rPr>
          <w:rFonts w:ascii="Candara" w:eastAsia="Times New Roman" w:hAnsi="Candara" w:cstheme="minorHAnsi"/>
          <w:b/>
          <w:i/>
          <w:color w:val="222222"/>
          <w:sz w:val="20"/>
          <w:szCs w:val="20"/>
          <w:lang w:eastAsia="sk-SK"/>
        </w:rPr>
        <w:t xml:space="preserve"> </w:t>
      </w:r>
      <w:r w:rsidRPr="00084360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 xml:space="preserve">doc. MUDr. Miloš </w:t>
      </w:r>
      <w:proofErr w:type="spellStart"/>
      <w:r w:rsidRPr="00084360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>Jeseňák</w:t>
      </w:r>
      <w:proofErr w:type="spellEnd"/>
      <w:r w:rsidRPr="00084360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 xml:space="preserve">, PhD., MBA, </w:t>
      </w:r>
      <w:proofErr w:type="spellStart"/>
      <w:r w:rsidRPr="00084360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>Dott</w:t>
      </w:r>
      <w:proofErr w:type="spellEnd"/>
      <w:r w:rsidRPr="00084360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>.</w:t>
      </w:r>
      <w:r w:rsidR="009C25FB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84360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>Ric</w:t>
      </w:r>
      <w:proofErr w:type="spellEnd"/>
      <w:r w:rsidRPr="00084360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>., MHA</w:t>
      </w:r>
      <w:r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 xml:space="preserve">, </w:t>
      </w:r>
      <w:r w:rsidR="00AE28E4"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  <w:t xml:space="preserve">   </w:t>
      </w:r>
      <w:r w:rsidRPr="00AE28E4">
        <w:rPr>
          <w:rFonts w:ascii="Candara" w:hAnsi="Candara" w:cstheme="minorHAnsi"/>
          <w:i/>
          <w:color w:val="222222"/>
          <w:sz w:val="20"/>
          <w:szCs w:val="20"/>
          <w:shd w:val="clear" w:color="auto" w:fill="FFFFFF"/>
        </w:rPr>
        <w:t>krajský odborník</w:t>
      </w:r>
    </w:p>
    <w:p w14:paraId="7F870443" w14:textId="79BB6D28" w:rsidR="005714D9" w:rsidRDefault="005714D9" w:rsidP="005714D9">
      <w:pPr>
        <w:shd w:val="clear" w:color="auto" w:fill="FFFFFF"/>
        <w:spacing w:after="0" w:line="360" w:lineRule="auto"/>
        <w:ind w:left="2124" w:hanging="2124"/>
        <w:rPr>
          <w:rFonts w:ascii="Candara" w:hAnsi="Candara" w:cstheme="minorHAnsi"/>
          <w:b/>
          <w:bCs/>
          <w:i/>
          <w:color w:val="222222"/>
          <w:sz w:val="20"/>
          <w:szCs w:val="20"/>
          <w:shd w:val="clear" w:color="auto" w:fill="FFFFFF"/>
        </w:rPr>
      </w:pPr>
    </w:p>
    <w:p w14:paraId="2A57387F" w14:textId="77777777" w:rsidR="00AE28E4" w:rsidRPr="00AE28E4" w:rsidRDefault="00AE28E4" w:rsidP="00AE28E4">
      <w:pPr>
        <w:pStyle w:val="Zkladntext"/>
        <w:jc w:val="left"/>
        <w:rPr>
          <w:rFonts w:asciiTheme="minorHAnsi" w:hAnsiTheme="minorHAnsi" w:cstheme="minorHAnsi"/>
          <w:caps w:val="0"/>
          <w:sz w:val="18"/>
          <w:szCs w:val="18"/>
        </w:rPr>
      </w:pPr>
      <w:r w:rsidRPr="00AE28E4">
        <w:rPr>
          <w:rFonts w:asciiTheme="minorHAnsi" w:hAnsiTheme="minorHAnsi" w:cstheme="minorHAnsi"/>
          <w:caps w:val="0"/>
          <w:sz w:val="18"/>
          <w:szCs w:val="18"/>
        </w:rPr>
        <w:t xml:space="preserve">Hodnotenie ARS CME: </w:t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</w:p>
    <w:p w14:paraId="6F1F18EE" w14:textId="6BFF0DC6" w:rsidR="00AE28E4" w:rsidRPr="00AE28E4" w:rsidRDefault="00AE28E4" w:rsidP="00AE28E4">
      <w:pPr>
        <w:pStyle w:val="Zkladntext"/>
        <w:jc w:val="left"/>
        <w:rPr>
          <w:rFonts w:asciiTheme="minorHAnsi" w:hAnsiTheme="minorHAnsi" w:cstheme="minorHAnsi"/>
          <w:caps w:val="0"/>
          <w:sz w:val="18"/>
          <w:szCs w:val="18"/>
        </w:rPr>
      </w:pPr>
      <w:r w:rsidRPr="00AE28E4">
        <w:rPr>
          <w:rFonts w:asciiTheme="minorHAnsi" w:hAnsiTheme="minorHAnsi" w:cstheme="minorHAnsi"/>
          <w:caps w:val="0"/>
          <w:sz w:val="18"/>
          <w:szCs w:val="18"/>
        </w:rPr>
        <w:t>Pasívna účasť:</w:t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ab/>
      </w:r>
      <w:r w:rsidR="005B0C72">
        <w:rPr>
          <w:rFonts w:asciiTheme="minorHAnsi" w:hAnsiTheme="minorHAnsi" w:cstheme="minorHAnsi"/>
          <w:caps w:val="0"/>
          <w:sz w:val="18"/>
          <w:szCs w:val="18"/>
        </w:rPr>
        <w:t xml:space="preserve">4 </w:t>
      </w:r>
      <w:r w:rsidRPr="00AE28E4">
        <w:rPr>
          <w:rFonts w:asciiTheme="minorHAnsi" w:hAnsiTheme="minorHAnsi" w:cstheme="minorHAnsi"/>
          <w:caps w:val="0"/>
          <w:sz w:val="18"/>
          <w:szCs w:val="18"/>
        </w:rPr>
        <w:t>kredity</w:t>
      </w:r>
    </w:p>
    <w:p w14:paraId="15B31FF1" w14:textId="045C6697" w:rsidR="005714D9" w:rsidRDefault="00AE28E4" w:rsidP="00AE28E4">
      <w:pPr>
        <w:ind w:left="1416" w:hanging="1416"/>
        <w:rPr>
          <w:rFonts w:cstheme="minorHAnsi"/>
          <w:b/>
          <w:sz w:val="18"/>
          <w:szCs w:val="18"/>
        </w:rPr>
      </w:pPr>
      <w:r w:rsidRPr="00AE28E4">
        <w:rPr>
          <w:rFonts w:cstheme="minorHAnsi"/>
          <w:b/>
          <w:sz w:val="18"/>
          <w:szCs w:val="18"/>
        </w:rPr>
        <w:t>Aktívna účasť:</w:t>
      </w:r>
      <w:r w:rsidRPr="00AE28E4">
        <w:rPr>
          <w:rFonts w:cstheme="minorHAnsi"/>
          <w:b/>
          <w:sz w:val="18"/>
          <w:szCs w:val="18"/>
        </w:rPr>
        <w:tab/>
        <w:t xml:space="preserve">autor prednášky, </w:t>
      </w:r>
      <w:proofErr w:type="spellStart"/>
      <w:r w:rsidRPr="00AE28E4">
        <w:rPr>
          <w:rFonts w:cstheme="minorHAnsi"/>
          <w:b/>
          <w:sz w:val="18"/>
          <w:szCs w:val="18"/>
        </w:rPr>
        <w:t>posteru</w:t>
      </w:r>
      <w:proofErr w:type="spellEnd"/>
      <w:r w:rsidRPr="00AE28E4">
        <w:rPr>
          <w:rFonts w:cstheme="minorHAnsi"/>
          <w:b/>
          <w:sz w:val="18"/>
          <w:szCs w:val="18"/>
        </w:rPr>
        <w:t>, panelovej diskusie</w:t>
      </w:r>
      <w:r w:rsidRPr="00AE28E4">
        <w:rPr>
          <w:rFonts w:cstheme="minorHAnsi"/>
          <w:b/>
          <w:sz w:val="18"/>
          <w:szCs w:val="18"/>
        </w:rPr>
        <w:tab/>
      </w:r>
      <w:r w:rsidRPr="00AE28E4">
        <w:rPr>
          <w:rFonts w:cstheme="minorHAnsi"/>
          <w:b/>
          <w:sz w:val="18"/>
          <w:szCs w:val="18"/>
        </w:rPr>
        <w:tab/>
        <w:t xml:space="preserve">3 kredity                                                                             spoluautor </w:t>
      </w:r>
      <w:r w:rsidRPr="00AE28E4">
        <w:rPr>
          <w:rFonts w:cstheme="minorHAnsi"/>
          <w:b/>
          <w:sz w:val="18"/>
          <w:szCs w:val="18"/>
        </w:rPr>
        <w:tab/>
      </w:r>
      <w:r w:rsidRPr="00AE28E4">
        <w:rPr>
          <w:rFonts w:cstheme="minorHAnsi"/>
          <w:b/>
          <w:sz w:val="18"/>
          <w:szCs w:val="18"/>
        </w:rPr>
        <w:tab/>
      </w:r>
      <w:r w:rsidRPr="00AE28E4">
        <w:rPr>
          <w:rFonts w:cstheme="minorHAnsi"/>
          <w:b/>
          <w:sz w:val="18"/>
          <w:szCs w:val="18"/>
        </w:rPr>
        <w:tab/>
      </w:r>
      <w:r w:rsidRPr="00AE28E4">
        <w:rPr>
          <w:rFonts w:cstheme="minorHAnsi"/>
          <w:b/>
          <w:sz w:val="18"/>
          <w:szCs w:val="18"/>
        </w:rPr>
        <w:tab/>
      </w:r>
      <w:r w:rsidRPr="00AE28E4">
        <w:rPr>
          <w:rFonts w:cstheme="minorHAnsi"/>
          <w:b/>
          <w:sz w:val="18"/>
          <w:szCs w:val="18"/>
        </w:rPr>
        <w:tab/>
        <w:t>2 kredity</w:t>
      </w:r>
    </w:p>
    <w:p w14:paraId="67D87297" w14:textId="6C9EC75E" w:rsidR="00AE28E4" w:rsidRDefault="00AE28E4" w:rsidP="00AE28E4">
      <w:pPr>
        <w:ind w:left="1416" w:hanging="1416"/>
        <w:rPr>
          <w:rFonts w:ascii="Candara" w:hAnsi="Candara"/>
          <w:caps/>
          <w:sz w:val="18"/>
          <w:szCs w:val="18"/>
        </w:rPr>
      </w:pPr>
    </w:p>
    <w:p w14:paraId="3D2014B0" w14:textId="22535C08" w:rsidR="005B236E" w:rsidRDefault="005B236E" w:rsidP="00AE28E4">
      <w:pPr>
        <w:ind w:left="1416" w:hanging="1416"/>
        <w:rPr>
          <w:rFonts w:ascii="Candara" w:hAnsi="Candara"/>
          <w:caps/>
          <w:sz w:val="18"/>
          <w:szCs w:val="18"/>
        </w:rPr>
      </w:pPr>
    </w:p>
    <w:p w14:paraId="6B75EF99" w14:textId="72FE748C" w:rsidR="005B236E" w:rsidRDefault="005B236E" w:rsidP="00AE28E4">
      <w:pPr>
        <w:ind w:left="1416" w:hanging="1416"/>
        <w:rPr>
          <w:rFonts w:ascii="Candara" w:hAnsi="Candara"/>
          <w:caps/>
          <w:sz w:val="18"/>
          <w:szCs w:val="18"/>
        </w:rPr>
      </w:pPr>
    </w:p>
    <w:sectPr w:rsidR="005B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C8"/>
    <w:rsid w:val="0015393F"/>
    <w:rsid w:val="00483AC8"/>
    <w:rsid w:val="005714D9"/>
    <w:rsid w:val="005B0C72"/>
    <w:rsid w:val="005B236E"/>
    <w:rsid w:val="00676A07"/>
    <w:rsid w:val="00687A6C"/>
    <w:rsid w:val="00887440"/>
    <w:rsid w:val="008E079A"/>
    <w:rsid w:val="009C25FB"/>
    <w:rsid w:val="00AB756C"/>
    <w:rsid w:val="00AE28E4"/>
    <w:rsid w:val="00EA6BA3"/>
    <w:rsid w:val="00F9002A"/>
    <w:rsid w:val="00F93816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FF28"/>
  <w15:chartTrackingRefBased/>
  <w15:docId w15:val="{0828F871-C46F-4FC4-8498-6C5C39B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714D9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714D9"/>
    <w:rPr>
      <w:rFonts w:ascii="Arial" w:eastAsia="Times New Roman" w:hAnsi="Arial" w:cs="Times New Roman"/>
      <w:b/>
      <w:caps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 Petrisková</dc:creator>
  <cp:keywords/>
  <dc:description/>
  <cp:lastModifiedBy>Henrieta Havlikova</cp:lastModifiedBy>
  <cp:revision>2</cp:revision>
  <cp:lastPrinted>2020-01-02T06:57:00Z</cp:lastPrinted>
  <dcterms:created xsi:type="dcterms:W3CDTF">2020-01-02T06:59:00Z</dcterms:created>
  <dcterms:modified xsi:type="dcterms:W3CDTF">2020-01-02T06:59:00Z</dcterms:modified>
</cp:coreProperties>
</file>