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B5" w:rsidRDefault="00710168">
      <w:pPr>
        <w:rPr>
          <w:rFonts w:ascii="Arial" w:hAnsi="Arial" w:cs="Arial"/>
          <w:sz w:val="24"/>
          <w:szCs w:val="24"/>
        </w:rPr>
      </w:pPr>
      <w:bookmarkStart w:id="0" w:name="_GoBack"/>
      <w:bookmarkEnd w:id="0"/>
      <w:r w:rsidRPr="00710168">
        <w:rPr>
          <w:rFonts w:ascii="Arial" w:hAnsi="Arial" w:cs="Arial"/>
          <w:sz w:val="24"/>
          <w:szCs w:val="24"/>
        </w:rPr>
        <w:t>MUDr</w:t>
      </w:r>
      <w:r w:rsidR="00EF1743">
        <w:rPr>
          <w:rFonts w:ascii="Arial" w:hAnsi="Arial" w:cs="Arial"/>
          <w:sz w:val="24"/>
          <w:szCs w:val="24"/>
        </w:rPr>
        <w:t xml:space="preserve">. </w:t>
      </w:r>
      <w:r w:rsidR="00E54DA1">
        <w:rPr>
          <w:rFonts w:ascii="Arial" w:hAnsi="Arial" w:cs="Arial"/>
          <w:sz w:val="24"/>
          <w:szCs w:val="24"/>
        </w:rPr>
        <w:t xml:space="preserve">B. </w:t>
      </w:r>
      <w:proofErr w:type="spellStart"/>
      <w:r w:rsidR="00E54DA1">
        <w:rPr>
          <w:rFonts w:ascii="Arial" w:hAnsi="Arial" w:cs="Arial"/>
          <w:sz w:val="24"/>
          <w:szCs w:val="24"/>
        </w:rPr>
        <w:t>Gašparová</w:t>
      </w:r>
      <w:proofErr w:type="spellEnd"/>
      <w:r>
        <w:rPr>
          <w:rFonts w:ascii="Arial" w:hAnsi="Arial" w:cs="Arial"/>
          <w:sz w:val="24"/>
          <w:szCs w:val="24"/>
        </w:rPr>
        <w:t>:  TRAZODÓN</w:t>
      </w:r>
      <w:r w:rsidR="00743CBF" w:rsidRPr="00710168">
        <w:rPr>
          <w:rFonts w:ascii="Arial" w:hAnsi="Arial" w:cs="Arial"/>
          <w:sz w:val="24"/>
          <w:szCs w:val="24"/>
        </w:rPr>
        <w:t xml:space="preserve"> –</w:t>
      </w:r>
      <w:r w:rsidR="003835C8">
        <w:rPr>
          <w:rFonts w:ascii="Arial" w:hAnsi="Arial" w:cs="Arial"/>
          <w:sz w:val="24"/>
          <w:szCs w:val="24"/>
        </w:rPr>
        <w:t xml:space="preserve"> Nový pohľad na liečbu depresie</w:t>
      </w:r>
    </w:p>
    <w:p w:rsidR="0015278F" w:rsidRDefault="0015278F">
      <w:pPr>
        <w:rPr>
          <w:rFonts w:ascii="Arial" w:hAnsi="Arial" w:cs="Arial"/>
          <w:sz w:val="24"/>
          <w:szCs w:val="24"/>
        </w:rPr>
      </w:pPr>
    </w:p>
    <w:p w:rsidR="0081473E" w:rsidRPr="00634313" w:rsidRDefault="0081473E" w:rsidP="0081473E">
      <w:pPr>
        <w:rPr>
          <w:rFonts w:ascii="Arial" w:hAnsi="Arial" w:cs="Arial"/>
        </w:rPr>
      </w:pPr>
      <w:proofErr w:type="spellStart"/>
      <w:r w:rsidRPr="00634313">
        <w:rPr>
          <w:rFonts w:ascii="Arial" w:hAnsi="Arial" w:cs="Arial"/>
        </w:rPr>
        <w:t>Trazodón</w:t>
      </w:r>
      <w:proofErr w:type="spellEnd"/>
      <w:r w:rsidRPr="00634313">
        <w:rPr>
          <w:rFonts w:ascii="Arial" w:hAnsi="Arial" w:cs="Arial"/>
        </w:rPr>
        <w:t xml:space="preserve"> je multifunkčný liek s </w:t>
      </w:r>
      <w:proofErr w:type="spellStart"/>
      <w:r w:rsidRPr="00634313">
        <w:rPr>
          <w:rFonts w:ascii="Arial" w:hAnsi="Arial" w:cs="Arial"/>
        </w:rPr>
        <w:t>bimodá</w:t>
      </w:r>
      <w:r>
        <w:rPr>
          <w:rFonts w:ascii="Arial" w:hAnsi="Arial" w:cs="Arial"/>
        </w:rPr>
        <w:t>lnym</w:t>
      </w:r>
      <w:proofErr w:type="spellEnd"/>
      <w:r>
        <w:rPr>
          <w:rFonts w:ascii="Arial" w:hAnsi="Arial" w:cs="Arial"/>
        </w:rPr>
        <w:t xml:space="preserve"> pôsobením, pretože pô</w:t>
      </w:r>
      <w:r w:rsidRPr="00634313">
        <w:rPr>
          <w:rFonts w:ascii="Arial" w:hAnsi="Arial" w:cs="Arial"/>
        </w:rPr>
        <w:t xml:space="preserve">sobí na receptory spriahnuté s G proteínom ale tiež inhibuje špecifický </w:t>
      </w:r>
      <w:proofErr w:type="spellStart"/>
      <w:r w:rsidRPr="00634313">
        <w:rPr>
          <w:rFonts w:ascii="Arial" w:hAnsi="Arial" w:cs="Arial"/>
        </w:rPr>
        <w:t>serotonínový</w:t>
      </w:r>
      <w:proofErr w:type="spellEnd"/>
      <w:r w:rsidRPr="00634313">
        <w:rPr>
          <w:rFonts w:ascii="Arial" w:hAnsi="Arial" w:cs="Arial"/>
        </w:rPr>
        <w:t xml:space="preserve"> transportný proteín.</w:t>
      </w:r>
    </w:p>
    <w:p w:rsidR="0081473E" w:rsidRPr="00634313" w:rsidRDefault="0081473E" w:rsidP="0081473E">
      <w:pPr>
        <w:rPr>
          <w:rFonts w:ascii="Arial" w:hAnsi="Arial" w:cs="Arial"/>
        </w:rPr>
      </w:pPr>
      <w:proofErr w:type="spellStart"/>
      <w:r w:rsidRPr="00634313">
        <w:rPr>
          <w:rFonts w:ascii="Arial" w:hAnsi="Arial" w:cs="Arial"/>
        </w:rPr>
        <w:t>Multimodálnosť</w:t>
      </w:r>
      <w:proofErr w:type="spellEnd"/>
      <w:r w:rsidRPr="00634313">
        <w:rPr>
          <w:rFonts w:ascii="Arial" w:hAnsi="Arial" w:cs="Arial"/>
        </w:rPr>
        <w:t xml:space="preserve"> </w:t>
      </w:r>
      <w:proofErr w:type="spellStart"/>
      <w:r w:rsidRPr="00634313">
        <w:rPr>
          <w:rFonts w:ascii="Arial" w:hAnsi="Arial" w:cs="Arial"/>
        </w:rPr>
        <w:t>trazodónu</w:t>
      </w:r>
      <w:proofErr w:type="spellEnd"/>
      <w:r w:rsidRPr="00634313">
        <w:rPr>
          <w:rFonts w:ascii="Arial" w:hAnsi="Arial" w:cs="Arial"/>
        </w:rPr>
        <w:t xml:space="preserve"> sa tiež odvíja od podanej dávky. Pri podaní 1 mg</w:t>
      </w:r>
      <w:r>
        <w:rPr>
          <w:rFonts w:ascii="Arial" w:hAnsi="Arial" w:cs="Arial"/>
        </w:rPr>
        <w:t xml:space="preserve"> </w:t>
      </w:r>
      <w:r w:rsidRPr="00634313">
        <w:rPr>
          <w:rFonts w:ascii="Arial" w:hAnsi="Arial" w:cs="Arial"/>
        </w:rPr>
        <w:t xml:space="preserve"> </w:t>
      </w:r>
      <w:proofErr w:type="spellStart"/>
      <w:r w:rsidRPr="00634313">
        <w:rPr>
          <w:rFonts w:ascii="Arial" w:hAnsi="Arial" w:cs="Arial"/>
        </w:rPr>
        <w:t>trazodónu</w:t>
      </w:r>
      <w:proofErr w:type="spellEnd"/>
      <w:r w:rsidRPr="00634313">
        <w:rPr>
          <w:rFonts w:ascii="Arial" w:hAnsi="Arial" w:cs="Arial"/>
        </w:rPr>
        <w:t xml:space="preserve"> sa obsadí</w:t>
      </w:r>
      <w:r>
        <w:rPr>
          <w:rFonts w:ascii="Arial" w:hAnsi="Arial" w:cs="Arial"/>
        </w:rPr>
        <w:t xml:space="preserve"> </w:t>
      </w:r>
      <w:proofErr w:type="spellStart"/>
      <w:r>
        <w:rPr>
          <w:rFonts w:ascii="Arial" w:hAnsi="Arial" w:cs="Arial"/>
        </w:rPr>
        <w:t>serotoní</w:t>
      </w:r>
      <w:r w:rsidRPr="00634313">
        <w:rPr>
          <w:rFonts w:ascii="Arial" w:hAnsi="Arial" w:cs="Arial"/>
        </w:rPr>
        <w:t>nergný</w:t>
      </w:r>
      <w:proofErr w:type="spellEnd"/>
      <w:r w:rsidRPr="00634313">
        <w:rPr>
          <w:rFonts w:ascii="Arial" w:hAnsi="Arial" w:cs="Arial"/>
        </w:rPr>
        <w:t xml:space="preserve"> receptor 5-HTa2a, pri hypnotickej dáv</w:t>
      </w:r>
      <w:r>
        <w:rPr>
          <w:rFonts w:ascii="Arial" w:hAnsi="Arial" w:cs="Arial"/>
        </w:rPr>
        <w:t>ke 50 mg sa začnú obsadzovať ďal</w:t>
      </w:r>
      <w:r w:rsidRPr="00634313">
        <w:rPr>
          <w:rFonts w:ascii="Arial" w:hAnsi="Arial" w:cs="Arial"/>
        </w:rPr>
        <w:t xml:space="preserve">šie </w:t>
      </w:r>
      <w:r>
        <w:rPr>
          <w:rFonts w:ascii="Arial" w:hAnsi="Arial" w:cs="Arial"/>
        </w:rPr>
        <w:t xml:space="preserve"> </w:t>
      </w:r>
      <w:proofErr w:type="spellStart"/>
      <w:r w:rsidRPr="00634313">
        <w:rPr>
          <w:rFonts w:ascii="Arial" w:hAnsi="Arial" w:cs="Arial"/>
        </w:rPr>
        <w:t>receptorové</w:t>
      </w:r>
      <w:proofErr w:type="spellEnd"/>
      <w:r w:rsidRPr="00634313">
        <w:rPr>
          <w:rFonts w:ascii="Arial" w:hAnsi="Arial" w:cs="Arial"/>
        </w:rPr>
        <w:t xml:space="preserve"> systémy, k </w:t>
      </w:r>
      <w:r>
        <w:rPr>
          <w:rFonts w:ascii="Arial" w:hAnsi="Arial" w:cs="Arial"/>
        </w:rPr>
        <w:t>dostatoč</w:t>
      </w:r>
      <w:r w:rsidRPr="00634313">
        <w:rPr>
          <w:rFonts w:ascii="Arial" w:hAnsi="Arial" w:cs="Arial"/>
        </w:rPr>
        <w:t>nej blokáde SERT</w:t>
      </w:r>
      <w:r>
        <w:rPr>
          <w:rFonts w:ascii="Arial" w:hAnsi="Arial" w:cs="Arial"/>
        </w:rPr>
        <w:t xml:space="preserve"> </w:t>
      </w:r>
      <w:r w:rsidRPr="00634313">
        <w:rPr>
          <w:rFonts w:ascii="Arial" w:hAnsi="Arial" w:cs="Arial"/>
        </w:rPr>
        <w:t>doc</w:t>
      </w:r>
      <w:r w:rsidR="00646D33">
        <w:rPr>
          <w:rFonts w:ascii="Arial" w:hAnsi="Arial" w:cs="Arial"/>
        </w:rPr>
        <w:t>hádza až pri dávke 150 –300mg.</w:t>
      </w:r>
    </w:p>
    <w:p w:rsidR="0081473E" w:rsidRPr="00634313" w:rsidRDefault="0081473E" w:rsidP="0081473E">
      <w:pPr>
        <w:rPr>
          <w:rFonts w:ascii="Arial" w:hAnsi="Arial" w:cs="Arial"/>
        </w:rPr>
      </w:pPr>
      <w:r w:rsidRPr="00634313">
        <w:rPr>
          <w:rFonts w:ascii="Arial" w:hAnsi="Arial" w:cs="Arial"/>
        </w:rPr>
        <w:t>Hoci je mecha</w:t>
      </w:r>
      <w:r>
        <w:rPr>
          <w:rFonts w:ascii="Arial" w:hAnsi="Arial" w:cs="Arial"/>
        </w:rPr>
        <w:t>nizmus pô</w:t>
      </w:r>
      <w:r w:rsidRPr="00634313">
        <w:rPr>
          <w:rFonts w:ascii="Arial" w:hAnsi="Arial" w:cs="Arial"/>
        </w:rPr>
        <w:t xml:space="preserve">sobenia </w:t>
      </w:r>
      <w:proofErr w:type="spellStart"/>
      <w:r w:rsidRPr="00634313">
        <w:rPr>
          <w:rFonts w:ascii="Arial" w:hAnsi="Arial" w:cs="Arial"/>
        </w:rPr>
        <w:t>trazodónu</w:t>
      </w:r>
      <w:proofErr w:type="spellEnd"/>
      <w:r w:rsidRPr="00634313">
        <w:rPr>
          <w:rFonts w:ascii="Arial" w:hAnsi="Arial" w:cs="Arial"/>
        </w:rPr>
        <w:t xml:space="preserve"> </w:t>
      </w:r>
      <w:proofErr w:type="spellStart"/>
      <w:r w:rsidRPr="00634313">
        <w:rPr>
          <w:rFonts w:ascii="Arial" w:hAnsi="Arial" w:cs="Arial"/>
        </w:rPr>
        <w:t>multimodálny</w:t>
      </w:r>
      <w:proofErr w:type="spellEnd"/>
      <w:r w:rsidRPr="00634313">
        <w:rPr>
          <w:rFonts w:ascii="Arial" w:hAnsi="Arial" w:cs="Arial"/>
        </w:rPr>
        <w:t>, nie je tento fakt spojený s podstatným zvýšením nežiaducich účinkov.</w:t>
      </w:r>
    </w:p>
    <w:p w:rsidR="00634313" w:rsidRPr="00AE74B9" w:rsidRDefault="0081473E">
      <w:pPr>
        <w:rPr>
          <w:rFonts w:ascii="Arial" w:hAnsi="Arial" w:cs="Arial"/>
        </w:rPr>
      </w:pPr>
      <w:r w:rsidRPr="00634313">
        <w:rPr>
          <w:rFonts w:ascii="Arial" w:hAnsi="Arial" w:cs="Arial"/>
        </w:rPr>
        <w:t xml:space="preserve">Multifunkčnosť </w:t>
      </w:r>
      <w:proofErr w:type="spellStart"/>
      <w:r w:rsidRPr="00634313">
        <w:rPr>
          <w:rFonts w:ascii="Arial" w:hAnsi="Arial" w:cs="Arial"/>
        </w:rPr>
        <w:t>trazodónu</w:t>
      </w:r>
      <w:proofErr w:type="spellEnd"/>
      <w:r w:rsidRPr="00634313">
        <w:rPr>
          <w:rFonts w:ascii="Arial" w:hAnsi="Arial" w:cs="Arial"/>
        </w:rPr>
        <w:t xml:space="preserve"> sa prejavuje širokým záberom účinkov,</w:t>
      </w:r>
      <w:r>
        <w:rPr>
          <w:rFonts w:ascii="Arial" w:hAnsi="Arial" w:cs="Arial"/>
        </w:rPr>
        <w:t xml:space="preserve"> </w:t>
      </w:r>
      <w:r w:rsidRPr="00634313">
        <w:rPr>
          <w:rFonts w:ascii="Arial" w:hAnsi="Arial" w:cs="Arial"/>
        </w:rPr>
        <w:t>kedy možno</w:t>
      </w:r>
      <w:r>
        <w:rPr>
          <w:rFonts w:ascii="Arial" w:hAnsi="Arial" w:cs="Arial"/>
        </w:rPr>
        <w:t xml:space="preserve"> pozorovať </w:t>
      </w:r>
      <w:r w:rsidRPr="00634313">
        <w:rPr>
          <w:rFonts w:ascii="Arial" w:hAnsi="Arial" w:cs="Arial"/>
        </w:rPr>
        <w:t>hypnotické, antidepresívne a</w:t>
      </w:r>
      <w:r>
        <w:rPr>
          <w:rFonts w:ascii="Arial" w:hAnsi="Arial" w:cs="Arial"/>
        </w:rPr>
        <w:t> </w:t>
      </w:r>
      <w:proofErr w:type="spellStart"/>
      <w:r w:rsidRPr="00634313">
        <w:rPr>
          <w:rFonts w:ascii="Arial" w:hAnsi="Arial" w:cs="Arial"/>
        </w:rPr>
        <w:t>anxiolytické</w:t>
      </w:r>
      <w:proofErr w:type="spellEnd"/>
      <w:r>
        <w:rPr>
          <w:rFonts w:ascii="Arial" w:hAnsi="Arial" w:cs="Arial"/>
        </w:rPr>
        <w:t xml:space="preserve">  pô</w:t>
      </w:r>
      <w:r w:rsidR="00AE74B9">
        <w:rPr>
          <w:rFonts w:ascii="Arial" w:hAnsi="Arial" w:cs="Arial"/>
        </w:rPr>
        <w:t>sobenie liečby.</w:t>
      </w:r>
    </w:p>
    <w:p w:rsidR="007555CA" w:rsidRDefault="007555CA">
      <w:pPr>
        <w:rPr>
          <w:rFonts w:ascii="Arial" w:hAnsi="Arial" w:cs="Arial"/>
        </w:rPr>
      </w:pPr>
    </w:p>
    <w:p w:rsidR="0093294F" w:rsidRDefault="007555CA">
      <w:pPr>
        <w:rPr>
          <w:rFonts w:ascii="Arial" w:hAnsi="Arial" w:cs="Arial"/>
        </w:rPr>
      </w:pPr>
      <w:r>
        <w:rPr>
          <w:rFonts w:ascii="Arial" w:hAnsi="Arial" w:cs="Arial"/>
        </w:rPr>
        <w:t>Odborný program je doplnený 2  p</w:t>
      </w:r>
      <w:r w:rsidR="0039240A" w:rsidRPr="00634313">
        <w:rPr>
          <w:rFonts w:ascii="Arial" w:hAnsi="Arial" w:cs="Arial"/>
        </w:rPr>
        <w:t>rednáška</w:t>
      </w:r>
      <w:r>
        <w:rPr>
          <w:rFonts w:ascii="Arial" w:hAnsi="Arial" w:cs="Arial"/>
        </w:rPr>
        <w:t xml:space="preserve">mi- </w:t>
      </w:r>
      <w:r w:rsidR="0030114C">
        <w:rPr>
          <w:rFonts w:ascii="Arial" w:hAnsi="Arial" w:cs="Arial"/>
        </w:rPr>
        <w:t>kazuistik</w:t>
      </w:r>
      <w:r>
        <w:rPr>
          <w:rFonts w:ascii="Arial" w:hAnsi="Arial" w:cs="Arial"/>
        </w:rPr>
        <w:t>ami z praxe</w:t>
      </w:r>
    </w:p>
    <w:p w:rsidR="004D45D2" w:rsidRDefault="004D45D2" w:rsidP="004D45D2">
      <w:pPr>
        <w:widowControl w:val="0"/>
        <w:suppressAutoHyphens/>
        <w:spacing w:after="0" w:line="240" w:lineRule="auto"/>
        <w:rPr>
          <w:rFonts w:ascii="Times New Roman" w:eastAsia="SimSun" w:hAnsi="Times New Roman" w:cs="Mangal"/>
          <w:kern w:val="1"/>
          <w:lang w:eastAsia="zh-CN" w:bidi="hi-IN"/>
        </w:rPr>
      </w:pPr>
    </w:p>
    <w:p w:rsidR="004D45D2" w:rsidRPr="004D45D2" w:rsidRDefault="004D45D2" w:rsidP="004D45D2">
      <w:pPr>
        <w:widowControl w:val="0"/>
        <w:suppressAutoHyphens/>
        <w:spacing w:after="0" w:line="240" w:lineRule="auto"/>
        <w:rPr>
          <w:rFonts w:ascii="Times New Roman" w:eastAsia="SimSun" w:hAnsi="Times New Roman" w:cs="Mangal"/>
          <w:kern w:val="1"/>
          <w:lang w:eastAsia="zh-CN" w:bidi="hi-IN"/>
        </w:rPr>
      </w:pPr>
    </w:p>
    <w:p w:rsidR="00743CBF" w:rsidRDefault="00D20D8D" w:rsidP="00743CBF">
      <w:pPr>
        <w:spacing w:after="0" w:line="240" w:lineRule="auto"/>
        <w:rPr>
          <w:rFonts w:ascii="Arial" w:hAnsi="Arial" w:cs="Arial"/>
          <w:sz w:val="24"/>
          <w:szCs w:val="24"/>
        </w:rPr>
      </w:pPr>
      <w:r>
        <w:rPr>
          <w:rFonts w:ascii="Arial" w:hAnsi="Arial" w:cs="Arial"/>
          <w:sz w:val="24"/>
          <w:szCs w:val="24"/>
        </w:rPr>
        <w:t>MUDr.</w:t>
      </w:r>
      <w:r w:rsidR="00E54DA1">
        <w:rPr>
          <w:rFonts w:ascii="Arial" w:hAnsi="Arial" w:cs="Arial"/>
          <w:sz w:val="24"/>
          <w:szCs w:val="24"/>
        </w:rPr>
        <w:t xml:space="preserve"> </w:t>
      </w:r>
      <w:r>
        <w:rPr>
          <w:rFonts w:ascii="Arial" w:hAnsi="Arial" w:cs="Arial"/>
          <w:sz w:val="24"/>
          <w:szCs w:val="24"/>
        </w:rPr>
        <w:t>M. Kminiaková</w:t>
      </w:r>
      <w:r w:rsidR="00743CBF" w:rsidRPr="00743CBF">
        <w:rPr>
          <w:rFonts w:ascii="Arial" w:hAnsi="Arial" w:cs="Arial"/>
          <w:sz w:val="24"/>
          <w:szCs w:val="24"/>
        </w:rPr>
        <w:t>: PODPORNÁ LIEČBA PORÚCH KOGNITÍVNYCH FUNKCIÍ</w:t>
      </w:r>
    </w:p>
    <w:p w:rsidR="00634313" w:rsidRDefault="00634313" w:rsidP="00743CBF">
      <w:pPr>
        <w:spacing w:after="0" w:line="240" w:lineRule="auto"/>
        <w:rPr>
          <w:rFonts w:ascii="Arial" w:hAnsi="Arial" w:cs="Arial"/>
          <w:sz w:val="24"/>
          <w:szCs w:val="24"/>
        </w:rPr>
      </w:pPr>
    </w:p>
    <w:p w:rsidR="00743CBF" w:rsidRPr="00743CBF" w:rsidRDefault="00743CBF" w:rsidP="00743CBF">
      <w:pPr>
        <w:spacing w:after="0" w:line="240" w:lineRule="auto"/>
        <w:rPr>
          <w:rFonts w:ascii="Arial" w:hAnsi="Arial" w:cs="Arial"/>
          <w:sz w:val="24"/>
          <w:szCs w:val="24"/>
        </w:rPr>
      </w:pPr>
    </w:p>
    <w:p w:rsidR="00743CBF" w:rsidRPr="00634313" w:rsidRDefault="00743CBF" w:rsidP="00743CBF">
      <w:pPr>
        <w:spacing w:after="0" w:line="240" w:lineRule="auto"/>
        <w:rPr>
          <w:rFonts w:ascii="Arial" w:hAnsi="Arial" w:cs="Arial"/>
        </w:rPr>
      </w:pPr>
      <w:r w:rsidRPr="00634313">
        <w:rPr>
          <w:rFonts w:ascii="Arial" w:hAnsi="Arial" w:cs="Arial"/>
        </w:rPr>
        <w:t xml:space="preserve">Cieľom prezentácie je poskytnúť lekárom prvého kontaktu informácie o účinkoch doplnkov stravy na kognitívne funkcie u ľudí. Omega 3 nenasýtené mastné kyseliny, </w:t>
      </w:r>
      <w:proofErr w:type="spellStart"/>
      <w:r w:rsidRPr="00634313">
        <w:rPr>
          <w:rFonts w:ascii="Arial" w:hAnsi="Arial" w:cs="Arial"/>
        </w:rPr>
        <w:t>ginkgo</w:t>
      </w:r>
      <w:proofErr w:type="spellEnd"/>
      <w:r w:rsidRPr="00634313">
        <w:rPr>
          <w:rFonts w:ascii="Arial" w:hAnsi="Arial" w:cs="Arial"/>
        </w:rPr>
        <w:t xml:space="preserve"> </w:t>
      </w:r>
      <w:proofErr w:type="spellStart"/>
      <w:r w:rsidRPr="00634313">
        <w:rPr>
          <w:rFonts w:ascii="Arial" w:hAnsi="Arial" w:cs="Arial"/>
        </w:rPr>
        <w:t>biloba</w:t>
      </w:r>
      <w:proofErr w:type="spellEnd"/>
      <w:r w:rsidRPr="00634313">
        <w:rPr>
          <w:rFonts w:ascii="Arial" w:hAnsi="Arial" w:cs="Arial"/>
        </w:rPr>
        <w:t xml:space="preserve">, vitamíny B12, kyselina listová a vitamín E boli predmetom skúmania mnohých epidemiologických aj klinických štúdií, ktorých cieľom bolo zistiť aký vplyv majú tieto látky na kognitívne funkcie pri fyziologickom starnutí, pri miernej kognitívnej dysfunkcii, pri organickom poškodení mozgu a pri rôznych štádiách </w:t>
      </w:r>
      <w:proofErr w:type="spellStart"/>
      <w:r w:rsidRPr="00634313">
        <w:rPr>
          <w:rFonts w:ascii="Arial" w:hAnsi="Arial" w:cs="Arial"/>
        </w:rPr>
        <w:t>Alzheimerovej</w:t>
      </w:r>
      <w:proofErr w:type="spellEnd"/>
      <w:r w:rsidRPr="00634313">
        <w:rPr>
          <w:rFonts w:ascii="Arial" w:hAnsi="Arial" w:cs="Arial"/>
        </w:rPr>
        <w:t xml:space="preserve"> demencie. </w:t>
      </w:r>
    </w:p>
    <w:p w:rsidR="00743CBF" w:rsidRPr="00634313" w:rsidRDefault="00743CBF" w:rsidP="00743CBF">
      <w:pPr>
        <w:spacing w:after="0" w:line="240" w:lineRule="auto"/>
        <w:rPr>
          <w:rFonts w:ascii="Arial" w:hAnsi="Arial" w:cs="Arial"/>
        </w:rPr>
      </w:pPr>
      <w:r w:rsidRPr="00634313">
        <w:rPr>
          <w:rFonts w:ascii="Arial" w:hAnsi="Arial" w:cs="Arial"/>
        </w:rPr>
        <w:t xml:space="preserve">Prednáška bude venovaná témam: </w:t>
      </w:r>
    </w:p>
    <w:p w:rsidR="00743CBF" w:rsidRPr="00634313" w:rsidRDefault="00743CBF" w:rsidP="00743CBF">
      <w:pPr>
        <w:pStyle w:val="Odsekzoznamu"/>
        <w:numPr>
          <w:ilvl w:val="0"/>
          <w:numId w:val="1"/>
        </w:numPr>
        <w:spacing w:after="0" w:line="240" w:lineRule="auto"/>
        <w:rPr>
          <w:rFonts w:ascii="Arial" w:hAnsi="Arial" w:cs="Arial"/>
        </w:rPr>
      </w:pPr>
      <w:r w:rsidRPr="00634313">
        <w:rPr>
          <w:rFonts w:ascii="Arial" w:hAnsi="Arial" w:cs="Arial"/>
        </w:rPr>
        <w:t>Výskyt porúch kognitívnych funkcií</w:t>
      </w:r>
    </w:p>
    <w:p w:rsidR="00743CBF" w:rsidRPr="00634313" w:rsidRDefault="00743CBF" w:rsidP="00743CBF">
      <w:pPr>
        <w:pStyle w:val="Odsekzoznamu"/>
        <w:numPr>
          <w:ilvl w:val="0"/>
          <w:numId w:val="1"/>
        </w:numPr>
        <w:spacing w:after="0" w:line="240" w:lineRule="auto"/>
        <w:rPr>
          <w:rFonts w:ascii="Arial" w:hAnsi="Arial" w:cs="Arial"/>
        </w:rPr>
      </w:pPr>
      <w:r w:rsidRPr="00634313">
        <w:rPr>
          <w:rFonts w:ascii="Arial" w:hAnsi="Arial" w:cs="Arial"/>
        </w:rPr>
        <w:t xml:space="preserve">Identifikácia </w:t>
      </w:r>
      <w:proofErr w:type="spellStart"/>
      <w:r w:rsidRPr="00634313">
        <w:rPr>
          <w:rFonts w:ascii="Arial" w:hAnsi="Arial" w:cs="Arial"/>
        </w:rPr>
        <w:t>cerebrovaskulárnych</w:t>
      </w:r>
      <w:proofErr w:type="spellEnd"/>
      <w:r w:rsidRPr="00634313">
        <w:rPr>
          <w:rFonts w:ascii="Arial" w:hAnsi="Arial" w:cs="Arial"/>
        </w:rPr>
        <w:t xml:space="preserve"> zmien </w:t>
      </w:r>
    </w:p>
    <w:p w:rsidR="00743CBF" w:rsidRPr="00634313" w:rsidRDefault="00743CBF" w:rsidP="00743CBF">
      <w:pPr>
        <w:pStyle w:val="Odsekzoznamu"/>
        <w:numPr>
          <w:ilvl w:val="0"/>
          <w:numId w:val="1"/>
        </w:numPr>
        <w:spacing w:after="0" w:line="240" w:lineRule="auto"/>
        <w:rPr>
          <w:rFonts w:ascii="Arial" w:hAnsi="Arial" w:cs="Arial"/>
        </w:rPr>
      </w:pPr>
      <w:proofErr w:type="spellStart"/>
      <w:r w:rsidRPr="00634313">
        <w:rPr>
          <w:rFonts w:ascii="Arial" w:hAnsi="Arial" w:cs="Arial"/>
        </w:rPr>
        <w:t>Alzheimerova</w:t>
      </w:r>
      <w:proofErr w:type="spellEnd"/>
      <w:r w:rsidRPr="00634313">
        <w:rPr>
          <w:rFonts w:ascii="Arial" w:hAnsi="Arial" w:cs="Arial"/>
        </w:rPr>
        <w:t xml:space="preserve"> demencia</w:t>
      </w:r>
    </w:p>
    <w:p w:rsidR="00743CBF" w:rsidRPr="00634313" w:rsidRDefault="00743CBF" w:rsidP="00743CBF">
      <w:pPr>
        <w:pStyle w:val="Odsekzoznamu"/>
        <w:numPr>
          <w:ilvl w:val="0"/>
          <w:numId w:val="1"/>
        </w:numPr>
        <w:spacing w:after="0" w:line="240" w:lineRule="auto"/>
        <w:rPr>
          <w:rFonts w:ascii="Arial" w:hAnsi="Arial" w:cs="Arial"/>
        </w:rPr>
      </w:pPr>
      <w:r w:rsidRPr="00634313">
        <w:rPr>
          <w:rFonts w:ascii="Arial" w:hAnsi="Arial" w:cs="Arial"/>
        </w:rPr>
        <w:t xml:space="preserve">Mierna kognitívna dysfunkcia </w:t>
      </w:r>
    </w:p>
    <w:p w:rsidR="00743CBF" w:rsidRPr="00634313" w:rsidRDefault="00743CBF" w:rsidP="00743CBF">
      <w:pPr>
        <w:pStyle w:val="Odsekzoznamu"/>
        <w:numPr>
          <w:ilvl w:val="0"/>
          <w:numId w:val="1"/>
        </w:numPr>
        <w:spacing w:after="0" w:line="240" w:lineRule="auto"/>
        <w:rPr>
          <w:rFonts w:ascii="Arial" w:hAnsi="Arial" w:cs="Arial"/>
        </w:rPr>
      </w:pPr>
      <w:r w:rsidRPr="00634313">
        <w:rPr>
          <w:rFonts w:ascii="Arial" w:hAnsi="Arial" w:cs="Arial"/>
        </w:rPr>
        <w:t>Liečba demencií</w:t>
      </w:r>
    </w:p>
    <w:p w:rsidR="00743CBF" w:rsidRDefault="00743CBF" w:rsidP="00743CBF">
      <w:pPr>
        <w:pStyle w:val="Odsekzoznamu"/>
        <w:numPr>
          <w:ilvl w:val="0"/>
          <w:numId w:val="1"/>
        </w:numPr>
        <w:spacing w:after="0" w:line="240" w:lineRule="auto"/>
        <w:rPr>
          <w:rFonts w:ascii="Arial" w:hAnsi="Arial" w:cs="Arial"/>
        </w:rPr>
      </w:pPr>
      <w:r w:rsidRPr="00634313">
        <w:rPr>
          <w:rFonts w:ascii="Arial" w:hAnsi="Arial" w:cs="Arial"/>
        </w:rPr>
        <w:t>Vplyv potravinových látok na demenciu – výsledky epidemiologických štúdií = snaha o hľadanie  nových prístupov v prevencii a v liečbe kognitívnych porúch.</w:t>
      </w:r>
    </w:p>
    <w:p w:rsidR="00EF1743" w:rsidRDefault="00EF1743" w:rsidP="00EF1743">
      <w:pPr>
        <w:spacing w:after="0" w:line="240" w:lineRule="auto"/>
        <w:rPr>
          <w:rFonts w:ascii="Arial" w:hAnsi="Arial" w:cs="Arial"/>
        </w:rPr>
      </w:pPr>
    </w:p>
    <w:p w:rsidR="0083594D" w:rsidRDefault="0083594D" w:rsidP="00EF1743">
      <w:pPr>
        <w:spacing w:after="0" w:line="240" w:lineRule="auto"/>
        <w:rPr>
          <w:rFonts w:ascii="Arial" w:hAnsi="Arial" w:cs="Arial"/>
        </w:rPr>
      </w:pPr>
    </w:p>
    <w:p w:rsidR="00EF1743" w:rsidRDefault="00EF1743" w:rsidP="00EF1743">
      <w:pPr>
        <w:spacing w:after="0" w:line="240" w:lineRule="auto"/>
        <w:rPr>
          <w:rFonts w:ascii="Arial" w:hAnsi="Arial" w:cs="Arial"/>
        </w:rPr>
      </w:pPr>
    </w:p>
    <w:p w:rsidR="00EF1743" w:rsidRDefault="00EF1743" w:rsidP="00EF1743">
      <w:pPr>
        <w:spacing w:after="0" w:line="240" w:lineRule="auto"/>
        <w:rPr>
          <w:rFonts w:ascii="Arial" w:hAnsi="Arial" w:cs="Arial"/>
        </w:rPr>
      </w:pPr>
    </w:p>
    <w:p w:rsidR="00EF1743" w:rsidRDefault="00EF1743" w:rsidP="00EF1743">
      <w:pPr>
        <w:spacing w:after="0" w:line="240" w:lineRule="auto"/>
        <w:rPr>
          <w:rFonts w:ascii="Arial" w:hAnsi="Arial" w:cs="Arial"/>
          <w:sz w:val="24"/>
          <w:szCs w:val="24"/>
        </w:rPr>
      </w:pPr>
      <w:r>
        <w:rPr>
          <w:rFonts w:ascii="Arial" w:hAnsi="Arial" w:cs="Arial"/>
        </w:rPr>
        <w:t xml:space="preserve">MUDr. Ján </w:t>
      </w:r>
      <w:proofErr w:type="spellStart"/>
      <w:r>
        <w:rPr>
          <w:rFonts w:ascii="Arial" w:hAnsi="Arial" w:cs="Arial"/>
        </w:rPr>
        <w:t>Dúžek</w:t>
      </w:r>
      <w:proofErr w:type="spellEnd"/>
      <w:r>
        <w:rPr>
          <w:rFonts w:ascii="Arial" w:hAnsi="Arial" w:cs="Arial"/>
        </w:rPr>
        <w:t xml:space="preserve">: </w:t>
      </w:r>
      <w:r>
        <w:rPr>
          <w:rFonts w:ascii="Arial" w:hAnsi="Arial" w:cs="Arial"/>
          <w:sz w:val="24"/>
          <w:szCs w:val="24"/>
        </w:rPr>
        <w:t xml:space="preserve">OČAKÁVANÉ  ZMENY A AKTUALITY V POSKYTOVANÍ </w:t>
      </w:r>
    </w:p>
    <w:p w:rsidR="00EF1743" w:rsidRDefault="00EF1743" w:rsidP="00EF1743">
      <w:pPr>
        <w:spacing w:after="0" w:line="240" w:lineRule="auto"/>
        <w:rPr>
          <w:rFonts w:ascii="Arial" w:hAnsi="Arial" w:cs="Arial"/>
          <w:sz w:val="24"/>
          <w:szCs w:val="24"/>
        </w:rPr>
      </w:pPr>
      <w:r>
        <w:rPr>
          <w:rFonts w:ascii="Arial" w:hAnsi="Arial" w:cs="Arial"/>
          <w:sz w:val="24"/>
          <w:szCs w:val="24"/>
        </w:rPr>
        <w:t xml:space="preserve">                            AMBULANTNEJ PSYCHIATRICKEJ STAROSTLIVOSTI</w:t>
      </w:r>
    </w:p>
    <w:p w:rsidR="00EF1743" w:rsidRDefault="00EF1743" w:rsidP="00EF1743">
      <w:pPr>
        <w:spacing w:after="0" w:line="240" w:lineRule="auto"/>
        <w:rPr>
          <w:rFonts w:ascii="Arial" w:hAnsi="Arial" w:cs="Arial"/>
          <w:sz w:val="24"/>
          <w:szCs w:val="24"/>
        </w:rPr>
      </w:pPr>
    </w:p>
    <w:p w:rsidR="00EF1743" w:rsidRPr="00EF1743" w:rsidRDefault="000D018C" w:rsidP="00EF1743">
      <w:pPr>
        <w:spacing w:after="0" w:line="240" w:lineRule="auto"/>
        <w:rPr>
          <w:rFonts w:ascii="Arial" w:hAnsi="Arial" w:cs="Arial"/>
        </w:rPr>
      </w:pPr>
      <w:r>
        <w:rPr>
          <w:rFonts w:ascii="Arial" w:hAnsi="Arial" w:cs="Arial"/>
        </w:rPr>
        <w:t>Cieľom prezentá</w:t>
      </w:r>
      <w:r w:rsidR="00EF1743" w:rsidRPr="00EF1743">
        <w:rPr>
          <w:rFonts w:ascii="Arial" w:hAnsi="Arial" w:cs="Arial"/>
        </w:rPr>
        <w:t>cie je poskytnúť informácie ohľadom očakávaných zmien, ale aj</w:t>
      </w:r>
      <w:r>
        <w:rPr>
          <w:rFonts w:ascii="Arial" w:hAnsi="Arial" w:cs="Arial"/>
        </w:rPr>
        <w:t xml:space="preserve"> prezentácia</w:t>
      </w:r>
      <w:r w:rsidR="00EF1743" w:rsidRPr="00EF1743">
        <w:rPr>
          <w:rFonts w:ascii="Arial" w:hAnsi="Arial" w:cs="Arial"/>
        </w:rPr>
        <w:t xml:space="preserve"> </w:t>
      </w:r>
    </w:p>
    <w:p w:rsidR="00EF1743" w:rsidRPr="00EF1743" w:rsidRDefault="000D018C" w:rsidP="00EF1743">
      <w:pPr>
        <w:spacing w:after="0" w:line="240" w:lineRule="auto"/>
        <w:rPr>
          <w:rFonts w:ascii="Arial" w:hAnsi="Arial" w:cs="Arial"/>
        </w:rPr>
      </w:pPr>
      <w:r>
        <w:rPr>
          <w:rFonts w:ascii="Arial" w:hAnsi="Arial" w:cs="Arial"/>
        </w:rPr>
        <w:t>aktualít, ktoré sa pripravujú pr</w:t>
      </w:r>
      <w:r w:rsidR="00EF1743" w:rsidRPr="00EF1743">
        <w:rPr>
          <w:rFonts w:ascii="Arial" w:hAnsi="Arial" w:cs="Arial"/>
        </w:rPr>
        <w:t xml:space="preserve">i poskytovaní  starostlivosti v psychiatrických </w:t>
      </w:r>
      <w:r>
        <w:rPr>
          <w:rFonts w:ascii="Arial" w:hAnsi="Arial" w:cs="Arial"/>
        </w:rPr>
        <w:t>ambulanciách na celom S</w:t>
      </w:r>
      <w:r w:rsidR="00EF1743" w:rsidRPr="00EF1743">
        <w:rPr>
          <w:rFonts w:ascii="Arial" w:hAnsi="Arial" w:cs="Arial"/>
        </w:rPr>
        <w:t>lovensku.</w:t>
      </w:r>
    </w:p>
    <w:p w:rsidR="00743CBF" w:rsidRPr="00634313" w:rsidRDefault="00743CBF"/>
    <w:sectPr w:rsidR="00743CBF" w:rsidRPr="00634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D66AB"/>
    <w:multiLevelType w:val="hybridMultilevel"/>
    <w:tmpl w:val="8884B21A"/>
    <w:lvl w:ilvl="0" w:tplc="F49E04DA">
      <w:start w:val="1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B5"/>
    <w:rsid w:val="000D018C"/>
    <w:rsid w:val="0015278F"/>
    <w:rsid w:val="002D0359"/>
    <w:rsid w:val="002E14A0"/>
    <w:rsid w:val="0030114C"/>
    <w:rsid w:val="003835C8"/>
    <w:rsid w:val="0039240A"/>
    <w:rsid w:val="003F76B5"/>
    <w:rsid w:val="00436303"/>
    <w:rsid w:val="004A617E"/>
    <w:rsid w:val="004D45D2"/>
    <w:rsid w:val="00626C7C"/>
    <w:rsid w:val="00634313"/>
    <w:rsid w:val="00646D33"/>
    <w:rsid w:val="0065470B"/>
    <w:rsid w:val="00710168"/>
    <w:rsid w:val="007370BE"/>
    <w:rsid w:val="00743CBF"/>
    <w:rsid w:val="007555CA"/>
    <w:rsid w:val="0080586C"/>
    <w:rsid w:val="0081473E"/>
    <w:rsid w:val="0083594D"/>
    <w:rsid w:val="009142FB"/>
    <w:rsid w:val="0093294F"/>
    <w:rsid w:val="00AE74B9"/>
    <w:rsid w:val="00BA2055"/>
    <w:rsid w:val="00BA74CB"/>
    <w:rsid w:val="00D1178C"/>
    <w:rsid w:val="00D20D8D"/>
    <w:rsid w:val="00E54DA1"/>
    <w:rsid w:val="00E6302E"/>
    <w:rsid w:val="00EF1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71CD-B7E5-4833-A2A3-880B4749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Simkova</dc:creator>
  <cp:lastModifiedBy>Gebauerova Radka</cp:lastModifiedBy>
  <cp:revision>2</cp:revision>
  <dcterms:created xsi:type="dcterms:W3CDTF">2018-10-17T11:02:00Z</dcterms:created>
  <dcterms:modified xsi:type="dcterms:W3CDTF">2018-10-17T11:02:00Z</dcterms:modified>
</cp:coreProperties>
</file>