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1D" w:rsidRPr="001B180D" w:rsidRDefault="003C0C1D" w:rsidP="003C0C1D">
      <w:pPr>
        <w:rPr>
          <w:b/>
          <w:i/>
        </w:rPr>
      </w:pPr>
      <w:proofErr w:type="spellStart"/>
      <w:r>
        <w:rPr>
          <w:b/>
          <w:i/>
        </w:rPr>
        <w:t>Kardiomarker</w:t>
      </w:r>
      <w:proofErr w:type="spellEnd"/>
      <w:r>
        <w:rPr>
          <w:b/>
          <w:i/>
        </w:rPr>
        <w:t xml:space="preserve"> GDF-15</w:t>
      </w:r>
    </w:p>
    <w:p w:rsidR="003C0C1D" w:rsidRDefault="003C0C1D" w:rsidP="003C0C1D">
      <w:pPr>
        <w:rPr>
          <w:i/>
        </w:rPr>
      </w:pPr>
      <w:proofErr w:type="spellStart"/>
      <w:r>
        <w:rPr>
          <w:i/>
        </w:rPr>
        <w:t>Varmusová</w:t>
      </w:r>
      <w:proofErr w:type="spellEnd"/>
      <w:r>
        <w:rPr>
          <w:i/>
        </w:rPr>
        <w:t xml:space="preserve"> E</w:t>
      </w:r>
      <w:r w:rsidRPr="001B180D">
        <w:rPr>
          <w:i/>
        </w:rPr>
        <w:t>.</w:t>
      </w:r>
    </w:p>
    <w:p w:rsidR="003C0C1D" w:rsidRDefault="003C0C1D" w:rsidP="003C0C1D">
      <w:pPr>
        <w:rPr>
          <w:i/>
        </w:rPr>
      </w:pPr>
    </w:p>
    <w:p w:rsidR="003C0C1D" w:rsidRDefault="003C0C1D" w:rsidP="003C0C1D">
      <w:pPr>
        <w:pStyle w:val="Odsekzoznamu"/>
        <w:numPr>
          <w:ilvl w:val="0"/>
          <w:numId w:val="2"/>
        </w:numPr>
      </w:pPr>
      <w:r w:rsidRPr="003C0C1D">
        <w:t xml:space="preserve">GDF-15 je </w:t>
      </w:r>
      <w:proofErr w:type="spellStart"/>
      <w:r w:rsidRPr="003C0C1D">
        <w:t>cytokín</w:t>
      </w:r>
      <w:proofErr w:type="spellEnd"/>
      <w:r w:rsidRPr="003C0C1D">
        <w:t xml:space="preserve"> produkovaný pri strese napr. ischemic</w:t>
      </w:r>
      <w:r w:rsidR="00E45C51">
        <w:t>k</w:t>
      </w:r>
      <w:r w:rsidRPr="003C0C1D">
        <w:t xml:space="preserve">om. U pacientov </w:t>
      </w:r>
      <w:r w:rsidR="00E45C51">
        <w:t>so srdcovým zlyhávaním sa ukazuje ako nezávisl</w:t>
      </w:r>
      <w:r w:rsidRPr="003C0C1D">
        <w:t xml:space="preserve">ý </w:t>
      </w:r>
      <w:proofErr w:type="spellStart"/>
      <w:r w:rsidRPr="003C0C1D">
        <w:t>prediktor</w:t>
      </w:r>
      <w:proofErr w:type="spellEnd"/>
      <w:r w:rsidRPr="003C0C1D">
        <w:t xml:space="preserve"> mortality.</w:t>
      </w:r>
    </w:p>
    <w:p w:rsidR="00E45C51" w:rsidRPr="003C0C1D" w:rsidRDefault="00E45C51" w:rsidP="00E45C51">
      <w:pPr>
        <w:pStyle w:val="Odsekzoznamu"/>
      </w:pPr>
    </w:p>
    <w:p w:rsidR="00041E3B" w:rsidRDefault="00041E3B"/>
    <w:p w:rsidR="003C0C1D" w:rsidRDefault="003C0C1D" w:rsidP="003C0C1D">
      <w:proofErr w:type="spellStart"/>
      <w:r w:rsidRPr="001B180D">
        <w:rPr>
          <w:b/>
          <w:i/>
        </w:rPr>
        <w:t>Vitamin</w:t>
      </w:r>
      <w:proofErr w:type="spellEnd"/>
      <w:r w:rsidRPr="001B180D">
        <w:rPr>
          <w:b/>
          <w:i/>
        </w:rPr>
        <w:t xml:space="preserve"> D je </w:t>
      </w:r>
      <w:r>
        <w:rPr>
          <w:b/>
          <w:i/>
        </w:rPr>
        <w:t>aktuálna</w:t>
      </w:r>
      <w:r w:rsidRPr="001B180D">
        <w:rPr>
          <w:b/>
          <w:i/>
        </w:rPr>
        <w:t xml:space="preserve"> téma</w:t>
      </w:r>
      <w:r>
        <w:t>.</w:t>
      </w:r>
    </w:p>
    <w:p w:rsidR="003C0C1D" w:rsidRPr="001B180D" w:rsidRDefault="003C0C1D" w:rsidP="003C0C1D">
      <w:pPr>
        <w:rPr>
          <w:i/>
        </w:rPr>
      </w:pPr>
      <w:r>
        <w:rPr>
          <w:i/>
        </w:rPr>
        <w:t>Zelina M.</w:t>
      </w:r>
      <w:r w:rsidRPr="001B180D">
        <w:rPr>
          <w:i/>
        </w:rPr>
        <w:t>.</w:t>
      </w:r>
    </w:p>
    <w:p w:rsidR="003C0C1D" w:rsidRDefault="003C0C1D" w:rsidP="003C0C1D"/>
    <w:p w:rsidR="003C0C1D" w:rsidRDefault="003C0C1D" w:rsidP="003C0C1D">
      <w:pPr>
        <w:pStyle w:val="Odsekzoznamu"/>
        <w:numPr>
          <w:ilvl w:val="0"/>
          <w:numId w:val="2"/>
        </w:numPr>
      </w:pPr>
      <w:r>
        <w:t>Pri nedostatočnom oslnení potrebuje človek vitamín D prijímať aj v potrave. Zúčastňuje sa re</w:t>
      </w:r>
      <w:r w:rsidR="00E45C51">
        <w:t>gulácie dôležitého metabolizmu C</w:t>
      </w:r>
      <w:r>
        <w:t>a a P v ľudskom organizme.</w:t>
      </w:r>
    </w:p>
    <w:p w:rsidR="003C0C1D" w:rsidRDefault="003C0C1D" w:rsidP="003C0C1D"/>
    <w:p w:rsidR="00E45C51" w:rsidRDefault="00E45C51" w:rsidP="003C0C1D"/>
    <w:p w:rsidR="003C0C1D" w:rsidRDefault="003C0C1D" w:rsidP="003C0C1D">
      <w:pPr>
        <w:pStyle w:val="Odsekzoznamu"/>
      </w:pPr>
    </w:p>
    <w:p w:rsidR="003C0C1D" w:rsidRDefault="003C0C1D" w:rsidP="003C0C1D">
      <w:proofErr w:type="spellStart"/>
      <w:r w:rsidRPr="001B180D">
        <w:rPr>
          <w:b/>
          <w:i/>
        </w:rPr>
        <w:t>Preeklampsia</w:t>
      </w:r>
      <w:proofErr w:type="spellEnd"/>
      <w:r w:rsidRPr="001B180D">
        <w:rPr>
          <w:b/>
          <w:i/>
        </w:rPr>
        <w:t xml:space="preserve"> nie je len problém gynekológie a pôrodníctva, ale aj </w:t>
      </w:r>
      <w:r w:rsidRPr="001B180D">
        <w:rPr>
          <w:b/>
          <w:i/>
        </w:rPr>
        <w:br/>
        <w:t>vnútorného lekárstva.</w:t>
      </w:r>
      <w:r>
        <w:t xml:space="preserve"> </w:t>
      </w:r>
    </w:p>
    <w:p w:rsidR="003C0C1D" w:rsidRDefault="003C0C1D" w:rsidP="003C0C1D">
      <w:pPr>
        <w:rPr>
          <w:i/>
        </w:rPr>
      </w:pPr>
      <w:proofErr w:type="spellStart"/>
      <w:r w:rsidRPr="001B180D">
        <w:rPr>
          <w:i/>
        </w:rPr>
        <w:t>Brenišin</w:t>
      </w:r>
      <w:proofErr w:type="spellEnd"/>
      <w:r w:rsidRPr="001B180D">
        <w:rPr>
          <w:i/>
        </w:rPr>
        <w:t xml:space="preserve"> M, </w:t>
      </w:r>
      <w:proofErr w:type="spellStart"/>
      <w:r w:rsidRPr="001B180D">
        <w:rPr>
          <w:i/>
        </w:rPr>
        <w:t>Turčániová</w:t>
      </w:r>
      <w:proofErr w:type="spellEnd"/>
      <w:r w:rsidRPr="001B180D">
        <w:rPr>
          <w:i/>
        </w:rPr>
        <w:t> </w:t>
      </w:r>
      <w:r>
        <w:rPr>
          <w:i/>
        </w:rPr>
        <w:t>Z.</w:t>
      </w:r>
      <w:r w:rsidRPr="001B180D">
        <w:rPr>
          <w:i/>
        </w:rPr>
        <w:t xml:space="preserve"> </w:t>
      </w:r>
      <w:r>
        <w:rPr>
          <w:i/>
        </w:rPr>
        <w:t xml:space="preserve">, </w:t>
      </w:r>
      <w:proofErr w:type="spellStart"/>
      <w:r w:rsidRPr="001B180D">
        <w:rPr>
          <w:i/>
        </w:rPr>
        <w:t>Rácz.O</w:t>
      </w:r>
      <w:proofErr w:type="spellEnd"/>
    </w:p>
    <w:p w:rsidR="003C0C1D" w:rsidRPr="001B180D" w:rsidRDefault="003C0C1D" w:rsidP="003C0C1D">
      <w:pPr>
        <w:rPr>
          <w:i/>
        </w:rPr>
      </w:pPr>
    </w:p>
    <w:p w:rsidR="003C0C1D" w:rsidRDefault="003C0C1D" w:rsidP="003C0C1D">
      <w:pPr>
        <w:pStyle w:val="Odsekzoznamu"/>
        <w:numPr>
          <w:ilvl w:val="0"/>
          <w:numId w:val="2"/>
        </w:numPr>
      </w:pPr>
      <w:proofErr w:type="spellStart"/>
      <w:r>
        <w:t>Pr</w:t>
      </w:r>
      <w:r w:rsidR="00E45C51">
        <w:t>e</w:t>
      </w:r>
      <w:r>
        <w:t>eklampsia</w:t>
      </w:r>
      <w:proofErr w:type="spellEnd"/>
      <w:r>
        <w:t xml:space="preserve"> je väčšinou tehotenská komplikácia. Ide o ochorenie ciev placenty. Dôležité je zachytiť už prvé príznaky tohto ochorenia.</w:t>
      </w:r>
    </w:p>
    <w:p w:rsidR="003C0C1D" w:rsidRDefault="003C0C1D" w:rsidP="003C0C1D"/>
    <w:p w:rsidR="00E45C51" w:rsidRDefault="00E45C51" w:rsidP="003C0C1D"/>
    <w:p w:rsidR="00E45C51" w:rsidRDefault="00E45C51" w:rsidP="003C0C1D"/>
    <w:p w:rsidR="003C0C1D" w:rsidRDefault="003C0C1D" w:rsidP="003C0C1D">
      <w:pPr>
        <w:rPr>
          <w:i/>
        </w:rPr>
      </w:pPr>
      <w:r w:rsidRPr="001B180D">
        <w:rPr>
          <w:b/>
          <w:i/>
        </w:rPr>
        <w:t xml:space="preserve">Psychologická inzulínová rezistencia a klinická inercia pri </w:t>
      </w:r>
      <w:r w:rsidRPr="001B180D">
        <w:rPr>
          <w:b/>
          <w:i/>
        </w:rPr>
        <w:br/>
        <w:t>inzulínovej liečbe diabetikov druhého typu</w:t>
      </w:r>
      <w:r w:rsidRPr="001B180D">
        <w:rPr>
          <w:i/>
        </w:rPr>
        <w:t xml:space="preserve">. </w:t>
      </w:r>
    </w:p>
    <w:p w:rsidR="003C0C1D" w:rsidRDefault="003C0C1D" w:rsidP="003C0C1D">
      <w:pPr>
        <w:rPr>
          <w:i/>
        </w:rPr>
      </w:pPr>
      <w:r w:rsidRPr="001B180D">
        <w:rPr>
          <w:i/>
        </w:rPr>
        <w:t>Linková M, Rácz O.</w:t>
      </w:r>
    </w:p>
    <w:p w:rsidR="003C0C1D" w:rsidRDefault="003C0C1D" w:rsidP="003C0C1D"/>
    <w:p w:rsidR="003C0C1D" w:rsidRDefault="003C0C1D" w:rsidP="003C0C1D">
      <w:pPr>
        <w:pStyle w:val="Odsekzoznamu"/>
        <w:numPr>
          <w:ilvl w:val="0"/>
          <w:numId w:val="2"/>
        </w:numPr>
      </w:pPr>
      <w:r>
        <w:t xml:space="preserve">Inzulínová </w:t>
      </w:r>
      <w:proofErr w:type="spellStart"/>
      <w:r>
        <w:t>rezistenia</w:t>
      </w:r>
      <w:proofErr w:type="spellEnd"/>
      <w:r>
        <w:t xml:space="preserve"> je samo</w:t>
      </w:r>
      <w:r w:rsidR="00E45C51">
        <w:t>statný rizikový faktor ICH</w:t>
      </w:r>
      <w:r>
        <w:t>S a je asociovaná s mnohými nemetab</w:t>
      </w:r>
      <w:r w:rsidR="00E45C51">
        <w:t>olickými ochoreniami, ako sú hyp</w:t>
      </w:r>
      <w:r>
        <w:t xml:space="preserve">ertenzia, </w:t>
      </w:r>
      <w:proofErr w:type="spellStart"/>
      <w:r>
        <w:t>reumatoidná</w:t>
      </w:r>
      <w:proofErr w:type="spellEnd"/>
      <w:r>
        <w:t xml:space="preserve"> artritída, skleróza </w:t>
      </w:r>
      <w:proofErr w:type="spellStart"/>
      <w:r>
        <w:t>miltiplex</w:t>
      </w:r>
      <w:proofErr w:type="spellEnd"/>
      <w:r>
        <w:t xml:space="preserve"> a pod.</w:t>
      </w:r>
    </w:p>
    <w:p w:rsidR="003C0C1D" w:rsidRDefault="003C0C1D" w:rsidP="003C0C1D"/>
    <w:p w:rsidR="003C0C1D" w:rsidRDefault="003C0C1D" w:rsidP="003C0C1D"/>
    <w:p w:rsidR="00E45C51" w:rsidRPr="001B180D" w:rsidRDefault="00E45C51" w:rsidP="00E45C51">
      <w:pPr>
        <w:rPr>
          <w:b/>
          <w:i/>
        </w:rPr>
      </w:pPr>
      <w:proofErr w:type="spellStart"/>
      <w:r w:rsidRPr="001B180D">
        <w:rPr>
          <w:b/>
          <w:i/>
        </w:rPr>
        <w:t>Mitochondriové</w:t>
      </w:r>
      <w:proofErr w:type="spellEnd"/>
      <w:r w:rsidRPr="001B180D">
        <w:rPr>
          <w:b/>
          <w:i/>
        </w:rPr>
        <w:t xml:space="preserve"> choroby z hľadiska praktického lekára. </w:t>
      </w:r>
    </w:p>
    <w:p w:rsidR="00E45C51" w:rsidRDefault="00E45C51" w:rsidP="00E45C51">
      <w:pPr>
        <w:rPr>
          <w:i/>
        </w:rPr>
      </w:pPr>
      <w:r w:rsidRPr="001B180D">
        <w:rPr>
          <w:i/>
        </w:rPr>
        <w:t>Rácz O.</w:t>
      </w:r>
    </w:p>
    <w:p w:rsidR="003C0C1D" w:rsidRDefault="003C0C1D" w:rsidP="003C0C1D"/>
    <w:p w:rsidR="003C0C1D" w:rsidRDefault="003C0C1D" w:rsidP="003C0C1D"/>
    <w:p w:rsidR="003C0C1D" w:rsidRDefault="003C0C1D" w:rsidP="003C0C1D">
      <w:pPr>
        <w:pStyle w:val="Odsekzoznamu"/>
        <w:numPr>
          <w:ilvl w:val="0"/>
          <w:numId w:val="1"/>
        </w:numPr>
      </w:pPr>
      <w:proofErr w:type="spellStart"/>
      <w:r>
        <w:t>Mitochondriové</w:t>
      </w:r>
      <w:proofErr w:type="spellEnd"/>
      <w:r>
        <w:t xml:space="preserve"> choroby sú zväčša </w:t>
      </w:r>
      <w:proofErr w:type="spellStart"/>
      <w:r>
        <w:t>multisystémové</w:t>
      </w:r>
      <w:proofErr w:type="spellEnd"/>
      <w:r>
        <w:t xml:space="preserve">, u ľudí </w:t>
      </w:r>
      <w:r w:rsidR="00E45C51">
        <w:t>je zná</w:t>
      </w:r>
      <w:r>
        <w:t xml:space="preserve">mych viac ako 200 mutácii </w:t>
      </w:r>
      <w:proofErr w:type="spellStart"/>
      <w:r>
        <w:t>mtDNA</w:t>
      </w:r>
      <w:proofErr w:type="spellEnd"/>
      <w:r>
        <w:t>. Porucha sa</w:t>
      </w:r>
      <w:r w:rsidR="00E45C51">
        <w:t xml:space="preserve"> </w:t>
      </w:r>
      <w:bookmarkStart w:id="0" w:name="_GoBack"/>
      <w:bookmarkEnd w:id="0"/>
      <w:r>
        <w:t xml:space="preserve">zistí napr. pri </w:t>
      </w:r>
      <w:proofErr w:type="spellStart"/>
      <w:r>
        <w:t>Alzheimerovej</w:t>
      </w:r>
      <w:proofErr w:type="spellEnd"/>
      <w:r>
        <w:t xml:space="preserve"> a </w:t>
      </w:r>
      <w:proofErr w:type="spellStart"/>
      <w:r>
        <w:t>Parkinsonovej</w:t>
      </w:r>
      <w:proofErr w:type="spellEnd"/>
      <w:r>
        <w:t xml:space="preserve"> chorobe, malignitách, diabete </w:t>
      </w:r>
      <w:proofErr w:type="spellStart"/>
      <w:r>
        <w:t>melite</w:t>
      </w:r>
      <w:proofErr w:type="spellEnd"/>
      <w:r>
        <w:t>, epilepsii, obezite atď.</w:t>
      </w:r>
    </w:p>
    <w:p w:rsidR="003C0C1D" w:rsidRDefault="003C0C1D" w:rsidP="003C0C1D"/>
    <w:sectPr w:rsidR="003C0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70FC0"/>
    <w:multiLevelType w:val="hybridMultilevel"/>
    <w:tmpl w:val="EC16BE26"/>
    <w:lvl w:ilvl="0" w:tplc="8E362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2500E"/>
    <w:multiLevelType w:val="hybridMultilevel"/>
    <w:tmpl w:val="C986CCA2"/>
    <w:lvl w:ilvl="0" w:tplc="6BBEC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1D"/>
    <w:rsid w:val="00041E3B"/>
    <w:rsid w:val="003C0C1D"/>
    <w:rsid w:val="00E4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05FEC-D403-41D1-8786-9A61D6F1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0C1D"/>
    <w:pPr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0C1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45C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C5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2018-09-25T12:45:00Z</cp:lastPrinted>
  <dcterms:created xsi:type="dcterms:W3CDTF">2018-09-25T12:25:00Z</dcterms:created>
  <dcterms:modified xsi:type="dcterms:W3CDTF">2018-09-25T12:50:00Z</dcterms:modified>
</cp:coreProperties>
</file>