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8D" w:rsidRDefault="00B27AE3">
      <w:pPr>
        <w:rPr>
          <w:sz w:val="30"/>
          <w:szCs w:val="30"/>
        </w:rPr>
      </w:pPr>
      <w:r w:rsidRPr="00B27AE3">
        <w:rPr>
          <w:sz w:val="30"/>
          <w:szCs w:val="30"/>
        </w:rPr>
        <w:t>Klinická prax vo všeobecnom praktickom lekárstve</w:t>
      </w:r>
    </w:p>
    <w:p w:rsidR="00B27AE3" w:rsidRDefault="00B27AE3">
      <w:pPr>
        <w:rPr>
          <w:sz w:val="30"/>
          <w:szCs w:val="30"/>
        </w:rPr>
      </w:pPr>
      <w:bookmarkStart w:id="0" w:name="_GoBack"/>
      <w:bookmarkEnd w:id="0"/>
    </w:p>
    <w:p w:rsidR="00B27AE3" w:rsidRDefault="00B27AE3">
      <w:pPr>
        <w:rPr>
          <w:sz w:val="30"/>
          <w:szCs w:val="30"/>
        </w:rPr>
      </w:pPr>
      <w:r>
        <w:rPr>
          <w:sz w:val="30"/>
          <w:szCs w:val="30"/>
        </w:rPr>
        <w:t>Program:</w:t>
      </w:r>
    </w:p>
    <w:p w:rsidR="00B27AE3" w:rsidRDefault="00B27AE3" w:rsidP="00B27AE3">
      <w:pPr>
        <w:autoSpaceDE w:val="0"/>
        <w:autoSpaceDN w:val="0"/>
        <w:rPr>
          <w:rFonts w:ascii="MyriadPro-Bold" w:hAnsi="MyriadPro-Bold"/>
          <w:b/>
          <w:bCs/>
          <w:color w:val="CD0052"/>
          <w:sz w:val="23"/>
          <w:szCs w:val="23"/>
        </w:rPr>
      </w:pPr>
      <w:r>
        <w:rPr>
          <w:rFonts w:ascii="MyriadPro-Regular" w:hAnsi="MyriadPro-Regular"/>
          <w:color w:val="CD0052"/>
          <w:sz w:val="23"/>
          <w:szCs w:val="23"/>
        </w:rPr>
        <w:t xml:space="preserve">16:00 – 16:50 </w:t>
      </w:r>
      <w:r>
        <w:rPr>
          <w:rFonts w:ascii="MyriadPro-Bold" w:hAnsi="MyriadPro-Bold"/>
          <w:b/>
          <w:bCs/>
          <w:color w:val="CD0052"/>
          <w:sz w:val="23"/>
          <w:szCs w:val="23"/>
        </w:rPr>
        <w:t xml:space="preserve">Čo by mal vedieť všeobecný praktický lekár o PCSK9 inhibítore – </w:t>
      </w:r>
      <w:proofErr w:type="spellStart"/>
      <w:r>
        <w:rPr>
          <w:rFonts w:ascii="MyriadPro-Bold" w:hAnsi="MyriadPro-Bold"/>
          <w:b/>
          <w:bCs/>
          <w:color w:val="CD0052"/>
          <w:sz w:val="23"/>
          <w:szCs w:val="23"/>
        </w:rPr>
        <w:t>alirokumabe</w:t>
      </w:r>
      <w:proofErr w:type="spellEnd"/>
      <w:r>
        <w:rPr>
          <w:rFonts w:ascii="MyriadPro-Bold" w:hAnsi="MyriadPro-Bold"/>
          <w:b/>
          <w:bCs/>
          <w:color w:val="CD0052"/>
          <w:sz w:val="23"/>
          <w:szCs w:val="23"/>
        </w:rPr>
        <w:t>?</w:t>
      </w:r>
    </w:p>
    <w:p w:rsidR="00B27AE3" w:rsidRDefault="00B27AE3" w:rsidP="00B27AE3">
      <w:pPr>
        <w:autoSpaceDE w:val="0"/>
        <w:autoSpaceDN w:val="0"/>
        <w:rPr>
          <w:rFonts w:ascii="MyriadPro-Regular" w:hAnsi="MyriadPro-Regular"/>
          <w:color w:val="CD0052"/>
          <w:sz w:val="23"/>
          <w:szCs w:val="23"/>
        </w:rPr>
      </w:pPr>
      <w:r>
        <w:rPr>
          <w:rFonts w:ascii="MyriadPro-Regular" w:hAnsi="MyriadPro-Regular"/>
          <w:color w:val="CD0052"/>
          <w:sz w:val="23"/>
          <w:szCs w:val="23"/>
        </w:rPr>
        <w:t xml:space="preserve">MUDr. Peter </w:t>
      </w:r>
      <w:proofErr w:type="spellStart"/>
      <w:r>
        <w:rPr>
          <w:rFonts w:ascii="MyriadPro-Regular" w:hAnsi="MyriadPro-Regular"/>
          <w:color w:val="CD0052"/>
          <w:sz w:val="23"/>
          <w:szCs w:val="23"/>
        </w:rPr>
        <w:t>Olexa</w:t>
      </w:r>
      <w:proofErr w:type="spellEnd"/>
      <w:r>
        <w:rPr>
          <w:rFonts w:ascii="MyriadPro-Regular" w:hAnsi="MyriadPro-Regular"/>
          <w:color w:val="CD0052"/>
          <w:sz w:val="23"/>
          <w:szCs w:val="23"/>
        </w:rPr>
        <w:t>, PhD.</w:t>
      </w:r>
    </w:p>
    <w:p w:rsidR="00B27AE3" w:rsidRDefault="00B27AE3" w:rsidP="00B27AE3">
      <w:pPr>
        <w:autoSpaceDE w:val="0"/>
        <w:autoSpaceDN w:val="0"/>
        <w:rPr>
          <w:rFonts w:ascii="MyriadPro-Regular" w:hAnsi="MyriadPro-Regular"/>
          <w:color w:val="004F4F"/>
          <w:sz w:val="23"/>
          <w:szCs w:val="23"/>
        </w:rPr>
      </w:pPr>
      <w:r>
        <w:rPr>
          <w:rFonts w:ascii="MyriadPro-Regular" w:hAnsi="MyriadPro-Regular"/>
          <w:color w:val="004F4F"/>
          <w:sz w:val="23"/>
          <w:szCs w:val="23"/>
        </w:rPr>
        <w:t>16:50 – 17:00 Diskusia</w:t>
      </w:r>
    </w:p>
    <w:p w:rsidR="00B27AE3" w:rsidRDefault="00B27AE3" w:rsidP="00B27AE3">
      <w:pPr>
        <w:autoSpaceDE w:val="0"/>
        <w:autoSpaceDN w:val="0"/>
        <w:rPr>
          <w:rFonts w:ascii="MyriadPro-Bold" w:hAnsi="MyriadPro-Bold"/>
          <w:b/>
          <w:bCs/>
          <w:color w:val="CD0052"/>
          <w:sz w:val="23"/>
          <w:szCs w:val="23"/>
        </w:rPr>
      </w:pPr>
      <w:r>
        <w:rPr>
          <w:rFonts w:ascii="MyriadPro-Regular" w:hAnsi="MyriadPro-Regular"/>
          <w:color w:val="CD0052"/>
          <w:sz w:val="23"/>
          <w:szCs w:val="23"/>
        </w:rPr>
        <w:t xml:space="preserve">17:00 – 17:50 </w:t>
      </w:r>
      <w:proofErr w:type="spellStart"/>
      <w:r>
        <w:rPr>
          <w:rFonts w:ascii="MyriadPro-Bold" w:hAnsi="MyriadPro-Bold"/>
          <w:b/>
          <w:bCs/>
          <w:color w:val="CD0052"/>
          <w:sz w:val="23"/>
          <w:szCs w:val="23"/>
        </w:rPr>
        <w:t>Imunomodulácia</w:t>
      </w:r>
      <w:proofErr w:type="spellEnd"/>
      <w:r>
        <w:rPr>
          <w:rFonts w:ascii="MyriadPro-Bold" w:hAnsi="MyriadPro-Bold"/>
          <w:b/>
          <w:bCs/>
          <w:color w:val="CD0052"/>
          <w:sz w:val="23"/>
          <w:szCs w:val="23"/>
        </w:rPr>
        <w:t xml:space="preserve"> – investícia do budúcnosti</w:t>
      </w:r>
    </w:p>
    <w:p w:rsidR="00B27AE3" w:rsidRDefault="00B27AE3" w:rsidP="00B27AE3">
      <w:pPr>
        <w:autoSpaceDE w:val="0"/>
        <w:autoSpaceDN w:val="0"/>
        <w:rPr>
          <w:rFonts w:ascii="MyriadPro-Regular" w:hAnsi="MyriadPro-Regular"/>
          <w:color w:val="CD0052"/>
          <w:sz w:val="23"/>
          <w:szCs w:val="23"/>
        </w:rPr>
      </w:pPr>
      <w:r>
        <w:rPr>
          <w:rFonts w:ascii="MyriadPro-Regular" w:hAnsi="MyriadPro-Regular"/>
          <w:color w:val="CD0052"/>
          <w:sz w:val="23"/>
          <w:szCs w:val="23"/>
        </w:rPr>
        <w:t xml:space="preserve">MUDr. Radovan </w:t>
      </w:r>
      <w:proofErr w:type="spellStart"/>
      <w:r>
        <w:rPr>
          <w:rFonts w:ascii="MyriadPro-Regular" w:hAnsi="MyriadPro-Regular"/>
          <w:color w:val="CD0052"/>
          <w:sz w:val="23"/>
          <w:szCs w:val="23"/>
        </w:rPr>
        <w:t>Košturiak</w:t>
      </w:r>
      <w:proofErr w:type="spellEnd"/>
      <w:r>
        <w:rPr>
          <w:rFonts w:ascii="MyriadPro-Regular" w:hAnsi="MyriadPro-Regular"/>
          <w:color w:val="CD0052"/>
          <w:sz w:val="23"/>
          <w:szCs w:val="23"/>
        </w:rPr>
        <w:t>, PhD.</w:t>
      </w:r>
    </w:p>
    <w:p w:rsidR="00B27AE3" w:rsidRDefault="00B27AE3" w:rsidP="00B27AE3">
      <w:pPr>
        <w:autoSpaceDE w:val="0"/>
        <w:autoSpaceDN w:val="0"/>
        <w:rPr>
          <w:rFonts w:ascii="MyriadPro-Regular" w:hAnsi="MyriadPro-Regular"/>
          <w:color w:val="004F4F"/>
          <w:sz w:val="23"/>
          <w:szCs w:val="23"/>
        </w:rPr>
      </w:pPr>
      <w:r>
        <w:rPr>
          <w:rFonts w:ascii="MyriadPro-Regular" w:hAnsi="MyriadPro-Regular"/>
          <w:color w:val="004F4F"/>
          <w:sz w:val="23"/>
          <w:szCs w:val="23"/>
        </w:rPr>
        <w:t>17:50 – 18:00 Diskusia</w:t>
      </w:r>
    </w:p>
    <w:p w:rsidR="00B27AE3" w:rsidRDefault="00B27AE3" w:rsidP="00B27AE3">
      <w:pPr>
        <w:autoSpaceDE w:val="0"/>
        <w:autoSpaceDN w:val="0"/>
        <w:rPr>
          <w:rFonts w:ascii="MyriadPro-Bold" w:hAnsi="MyriadPro-Bold"/>
          <w:b/>
          <w:bCs/>
          <w:color w:val="CD0052"/>
          <w:sz w:val="23"/>
          <w:szCs w:val="23"/>
        </w:rPr>
      </w:pPr>
      <w:r>
        <w:rPr>
          <w:rFonts w:ascii="MyriadPro-Regular" w:hAnsi="MyriadPro-Regular"/>
          <w:color w:val="CD0052"/>
          <w:sz w:val="23"/>
          <w:szCs w:val="23"/>
        </w:rPr>
        <w:t xml:space="preserve">18:00 – 18:50 </w:t>
      </w:r>
      <w:r>
        <w:rPr>
          <w:rFonts w:ascii="MyriadPro-Bold" w:hAnsi="MyriadPro-Bold"/>
          <w:b/>
          <w:bCs/>
          <w:color w:val="CD0052"/>
          <w:sz w:val="23"/>
          <w:szCs w:val="23"/>
        </w:rPr>
        <w:t xml:space="preserve">Diabetes a včasná modulácia patogenézy </w:t>
      </w:r>
      <w:proofErr w:type="spellStart"/>
      <w:r>
        <w:rPr>
          <w:rFonts w:ascii="MyriadPro-Bold" w:hAnsi="MyriadPro-Bold"/>
          <w:b/>
          <w:bCs/>
          <w:color w:val="CD0052"/>
          <w:sz w:val="23"/>
          <w:szCs w:val="23"/>
        </w:rPr>
        <w:t>mikroangiopatií</w:t>
      </w:r>
      <w:proofErr w:type="spellEnd"/>
    </w:p>
    <w:p w:rsidR="00B27AE3" w:rsidRDefault="00B27AE3" w:rsidP="00B27AE3">
      <w:pPr>
        <w:autoSpaceDE w:val="0"/>
        <w:autoSpaceDN w:val="0"/>
        <w:rPr>
          <w:rFonts w:ascii="MyriadPro-Regular" w:hAnsi="MyriadPro-Regular"/>
          <w:color w:val="CD0052"/>
          <w:sz w:val="23"/>
          <w:szCs w:val="23"/>
        </w:rPr>
      </w:pPr>
      <w:r>
        <w:rPr>
          <w:rFonts w:ascii="MyriadPro-Regular" w:hAnsi="MyriadPro-Regular"/>
          <w:color w:val="CD0052"/>
          <w:sz w:val="23"/>
          <w:szCs w:val="23"/>
        </w:rPr>
        <w:t xml:space="preserve">MUDr. Ľubomír </w:t>
      </w:r>
      <w:proofErr w:type="spellStart"/>
      <w:r>
        <w:rPr>
          <w:rFonts w:ascii="MyriadPro-Regular" w:hAnsi="MyriadPro-Regular"/>
          <w:color w:val="CD0052"/>
          <w:sz w:val="23"/>
          <w:szCs w:val="23"/>
        </w:rPr>
        <w:t>Barák</w:t>
      </w:r>
      <w:proofErr w:type="spellEnd"/>
      <w:r>
        <w:rPr>
          <w:rFonts w:ascii="MyriadPro-Regular" w:hAnsi="MyriadPro-Regular"/>
          <w:color w:val="CD0052"/>
          <w:sz w:val="23"/>
          <w:szCs w:val="23"/>
        </w:rPr>
        <w:t>, CSc.</w:t>
      </w:r>
    </w:p>
    <w:p w:rsidR="00B27AE3" w:rsidRDefault="00B27AE3" w:rsidP="00B27AE3">
      <w:pPr>
        <w:autoSpaceDE w:val="0"/>
        <w:autoSpaceDN w:val="0"/>
        <w:rPr>
          <w:rFonts w:ascii="MyriadPro-Regular" w:hAnsi="MyriadPro-Regular"/>
          <w:color w:val="004F4F"/>
          <w:sz w:val="23"/>
          <w:szCs w:val="23"/>
        </w:rPr>
      </w:pPr>
      <w:r>
        <w:rPr>
          <w:rFonts w:ascii="MyriadPro-Regular" w:hAnsi="MyriadPro-Regular"/>
          <w:color w:val="004F4F"/>
          <w:sz w:val="23"/>
          <w:szCs w:val="23"/>
        </w:rPr>
        <w:t>18:50 – 19:00 Diskusia</w:t>
      </w:r>
    </w:p>
    <w:p w:rsidR="00B27AE3" w:rsidRDefault="00B27AE3" w:rsidP="00B27AE3">
      <w:pPr>
        <w:autoSpaceDE w:val="0"/>
        <w:autoSpaceDN w:val="0"/>
        <w:rPr>
          <w:rFonts w:ascii="MyriadPro-Bold" w:hAnsi="MyriadPro-Bold"/>
          <w:b/>
          <w:bCs/>
          <w:color w:val="CD0052"/>
          <w:sz w:val="23"/>
          <w:szCs w:val="23"/>
        </w:rPr>
      </w:pPr>
      <w:r>
        <w:rPr>
          <w:rFonts w:ascii="MyriadPro-Regular" w:hAnsi="MyriadPro-Regular"/>
          <w:color w:val="004F4F"/>
          <w:sz w:val="23"/>
          <w:szCs w:val="23"/>
        </w:rPr>
        <w:t xml:space="preserve">19:00 – 19:50 </w:t>
      </w:r>
      <w:r>
        <w:rPr>
          <w:rFonts w:ascii="MyriadPro-Bold" w:hAnsi="MyriadPro-Bold"/>
          <w:b/>
          <w:bCs/>
          <w:color w:val="CD0052"/>
          <w:sz w:val="23"/>
          <w:szCs w:val="23"/>
        </w:rPr>
        <w:t>Tajomstvo reči tela.</w:t>
      </w:r>
    </w:p>
    <w:p w:rsidR="00B27AE3" w:rsidRDefault="00B27AE3" w:rsidP="00B27AE3">
      <w:pPr>
        <w:autoSpaceDE w:val="0"/>
        <w:autoSpaceDN w:val="0"/>
        <w:rPr>
          <w:rFonts w:ascii="MyriadPro-Semibold" w:hAnsi="MyriadPro-Semibold"/>
          <w:color w:val="CD0052"/>
          <w:sz w:val="23"/>
          <w:szCs w:val="23"/>
        </w:rPr>
      </w:pPr>
      <w:r>
        <w:rPr>
          <w:rFonts w:ascii="MyriadPro-Semibold" w:hAnsi="MyriadPro-Semibold"/>
          <w:color w:val="CD0052"/>
          <w:sz w:val="23"/>
          <w:szCs w:val="23"/>
        </w:rPr>
        <w:t>Naozaj si myslíte, že všetko je “v hlave”? Tak prečo, keď sa rozhodnete pôsobiť sebaisto,</w:t>
      </w:r>
    </w:p>
    <w:p w:rsidR="00B27AE3" w:rsidRDefault="00B27AE3" w:rsidP="00B27AE3">
      <w:pPr>
        <w:autoSpaceDE w:val="0"/>
        <w:autoSpaceDN w:val="0"/>
        <w:rPr>
          <w:rFonts w:ascii="MyriadPro-Semibold" w:hAnsi="MyriadPro-Semibold"/>
          <w:color w:val="CD0052"/>
          <w:sz w:val="23"/>
          <w:szCs w:val="23"/>
        </w:rPr>
      </w:pPr>
      <w:r>
        <w:rPr>
          <w:rFonts w:ascii="MyriadPro-Semibold" w:hAnsi="MyriadPro-Semibold"/>
          <w:color w:val="CD0052"/>
          <w:sz w:val="23"/>
          <w:szCs w:val="23"/>
        </w:rPr>
        <w:t>roztrasú sa vám kolená? A keď skončí náročný deň v práci, rozbolí vás hlava?</w:t>
      </w:r>
    </w:p>
    <w:p w:rsidR="00B27AE3" w:rsidRDefault="00B27AE3" w:rsidP="00B27AE3">
      <w:pPr>
        <w:rPr>
          <w:rFonts w:ascii="MyriadPro-Regular" w:hAnsi="MyriadPro-Regular"/>
          <w:color w:val="CD0052"/>
          <w:sz w:val="23"/>
          <w:szCs w:val="23"/>
        </w:rPr>
      </w:pPr>
      <w:r>
        <w:rPr>
          <w:rFonts w:ascii="MyriadPro-Regular" w:hAnsi="MyriadPro-Regular"/>
          <w:color w:val="CD0052"/>
          <w:sz w:val="23"/>
          <w:szCs w:val="23"/>
        </w:rPr>
        <w:t xml:space="preserve">Mgr. Monika </w:t>
      </w:r>
      <w:proofErr w:type="spellStart"/>
      <w:r>
        <w:rPr>
          <w:rFonts w:ascii="MyriadPro-Regular" w:hAnsi="MyriadPro-Regular"/>
          <w:color w:val="CD0052"/>
          <w:sz w:val="23"/>
          <w:szCs w:val="23"/>
        </w:rPr>
        <w:t>Stehlíková</w:t>
      </w:r>
      <w:proofErr w:type="spellEnd"/>
    </w:p>
    <w:p w:rsidR="00B27AE3" w:rsidRDefault="00B27AE3" w:rsidP="00B27AE3">
      <w:pPr>
        <w:autoSpaceDE w:val="0"/>
        <w:autoSpaceDN w:val="0"/>
        <w:rPr>
          <w:rFonts w:ascii="MyriadPro-Regular" w:hAnsi="MyriadPro-Regular"/>
          <w:color w:val="004F4F"/>
          <w:sz w:val="23"/>
          <w:szCs w:val="23"/>
        </w:rPr>
      </w:pPr>
      <w:r>
        <w:rPr>
          <w:rFonts w:ascii="MyriadPro-Regular" w:hAnsi="MyriadPro-Regular"/>
          <w:color w:val="004F4F"/>
          <w:sz w:val="23"/>
          <w:szCs w:val="23"/>
        </w:rPr>
        <w:t>1</w:t>
      </w:r>
      <w:r>
        <w:rPr>
          <w:rFonts w:ascii="MyriadPro-Regular" w:hAnsi="MyriadPro-Regular"/>
          <w:color w:val="004F4F"/>
          <w:sz w:val="23"/>
          <w:szCs w:val="23"/>
        </w:rPr>
        <w:t>9</w:t>
      </w:r>
      <w:r>
        <w:rPr>
          <w:rFonts w:ascii="MyriadPro-Regular" w:hAnsi="MyriadPro-Regular"/>
          <w:color w:val="004F4F"/>
          <w:sz w:val="23"/>
          <w:szCs w:val="23"/>
        </w:rPr>
        <w:t xml:space="preserve">:50 – </w:t>
      </w:r>
      <w:r>
        <w:rPr>
          <w:rFonts w:ascii="MyriadPro-Regular" w:hAnsi="MyriadPro-Regular"/>
          <w:color w:val="004F4F"/>
          <w:sz w:val="23"/>
          <w:szCs w:val="23"/>
        </w:rPr>
        <w:t>20</w:t>
      </w:r>
      <w:r>
        <w:rPr>
          <w:rFonts w:ascii="MyriadPro-Regular" w:hAnsi="MyriadPro-Regular"/>
          <w:color w:val="004F4F"/>
          <w:sz w:val="23"/>
          <w:szCs w:val="23"/>
        </w:rPr>
        <w:t>:00 Diskusia</w:t>
      </w:r>
    </w:p>
    <w:p w:rsidR="00B27AE3" w:rsidRDefault="00B27AE3" w:rsidP="00B27AE3">
      <w:pPr>
        <w:rPr>
          <w:rFonts w:ascii="MyriadPro-Regular" w:hAnsi="MyriadPro-Regular"/>
          <w:color w:val="CD0052"/>
          <w:sz w:val="23"/>
          <w:szCs w:val="23"/>
        </w:rPr>
      </w:pPr>
    </w:p>
    <w:p w:rsidR="00B27AE3" w:rsidRDefault="00B27AE3" w:rsidP="00B27AE3">
      <w:pPr>
        <w:rPr>
          <w:rFonts w:ascii="MyriadPro-Regular" w:hAnsi="MyriadPro-Regular"/>
          <w:color w:val="CD0052"/>
          <w:sz w:val="23"/>
          <w:szCs w:val="23"/>
        </w:rPr>
      </w:pPr>
      <w:r>
        <w:rPr>
          <w:rFonts w:ascii="MyriadPro-Regular" w:hAnsi="MyriadPro-Regular"/>
          <w:color w:val="CD0052"/>
          <w:sz w:val="23"/>
          <w:szCs w:val="23"/>
        </w:rPr>
        <w:t>Miesto konania:</w:t>
      </w:r>
    </w:p>
    <w:p w:rsidR="00B27AE3" w:rsidRDefault="00B27AE3" w:rsidP="00B27AE3">
      <w:pPr>
        <w:autoSpaceDE w:val="0"/>
        <w:autoSpaceDN w:val="0"/>
        <w:rPr>
          <w:rFonts w:ascii="MyriadPro-Semibold" w:hAnsi="MyriadPro-Semibold"/>
          <w:color w:val="004F4F"/>
          <w:sz w:val="20"/>
          <w:szCs w:val="20"/>
        </w:rPr>
      </w:pPr>
      <w:r>
        <w:rPr>
          <w:rFonts w:ascii="MyriadPro-Bold" w:hAnsi="MyriadPro-Bold"/>
          <w:b/>
          <w:bCs/>
          <w:color w:val="AE007D"/>
          <w:sz w:val="20"/>
          <w:szCs w:val="20"/>
        </w:rPr>
        <w:t>BRATISLAVA</w:t>
      </w:r>
      <w:r>
        <w:rPr>
          <w:rFonts w:ascii="MyriadPro-Semibold" w:hAnsi="MyriadPro-Semibold"/>
          <w:color w:val="004F4F"/>
          <w:sz w:val="20"/>
          <w:szCs w:val="20"/>
        </w:rPr>
        <w:t>, City Hotel Bratislava, Seberíniho 9</w:t>
      </w:r>
    </w:p>
    <w:p w:rsidR="00B27AE3" w:rsidRDefault="00B27AE3" w:rsidP="00B27AE3">
      <w:pPr>
        <w:autoSpaceDE w:val="0"/>
        <w:autoSpaceDN w:val="0"/>
        <w:rPr>
          <w:rFonts w:ascii="MyriadPro-Semibold" w:hAnsi="MyriadPro-Semibold"/>
          <w:color w:val="004F4F"/>
          <w:sz w:val="20"/>
          <w:szCs w:val="20"/>
        </w:rPr>
      </w:pPr>
      <w:r>
        <w:rPr>
          <w:rFonts w:ascii="MyriadPro-Bold" w:hAnsi="MyriadPro-Bold"/>
          <w:b/>
          <w:bCs/>
          <w:color w:val="AE007D"/>
          <w:sz w:val="20"/>
          <w:szCs w:val="20"/>
        </w:rPr>
        <w:t>KOŠICE</w:t>
      </w:r>
      <w:r>
        <w:rPr>
          <w:rFonts w:ascii="MyriadPro-Semibold" w:hAnsi="MyriadPro-Semibold"/>
          <w:color w:val="004F4F"/>
          <w:sz w:val="20"/>
          <w:szCs w:val="20"/>
        </w:rPr>
        <w:t xml:space="preserve">, Hotel </w:t>
      </w:r>
      <w:proofErr w:type="spellStart"/>
      <w:r>
        <w:rPr>
          <w:rFonts w:ascii="MyriadPro-Semibold" w:hAnsi="MyriadPro-Semibold"/>
          <w:color w:val="004F4F"/>
          <w:sz w:val="20"/>
          <w:szCs w:val="20"/>
        </w:rPr>
        <w:t>Yasmin</w:t>
      </w:r>
      <w:proofErr w:type="spellEnd"/>
      <w:r>
        <w:rPr>
          <w:rFonts w:ascii="MyriadPro-Semibold" w:hAnsi="MyriadPro-Semibold"/>
          <w:color w:val="004F4F"/>
          <w:sz w:val="20"/>
          <w:szCs w:val="20"/>
        </w:rPr>
        <w:t xml:space="preserve">, </w:t>
      </w:r>
      <w:proofErr w:type="spellStart"/>
      <w:r>
        <w:rPr>
          <w:rFonts w:ascii="MyriadPro-Semibold" w:hAnsi="MyriadPro-Semibold"/>
          <w:color w:val="004F4F"/>
          <w:sz w:val="20"/>
          <w:szCs w:val="20"/>
        </w:rPr>
        <w:t>Tyršovo</w:t>
      </w:r>
      <w:proofErr w:type="spellEnd"/>
      <w:r>
        <w:rPr>
          <w:rFonts w:ascii="MyriadPro-Semibold" w:hAnsi="MyriadPro-Semibold"/>
          <w:color w:val="004F4F"/>
          <w:sz w:val="20"/>
          <w:szCs w:val="20"/>
        </w:rPr>
        <w:t xml:space="preserve"> nábrežie 1</w:t>
      </w:r>
    </w:p>
    <w:p w:rsidR="00B27AE3" w:rsidRDefault="00B27AE3" w:rsidP="00B27AE3">
      <w:pPr>
        <w:autoSpaceDE w:val="0"/>
        <w:autoSpaceDN w:val="0"/>
        <w:rPr>
          <w:rFonts w:ascii="MyriadPro-Semibold" w:hAnsi="MyriadPro-Semibold"/>
          <w:color w:val="004F4F"/>
          <w:sz w:val="20"/>
          <w:szCs w:val="20"/>
        </w:rPr>
      </w:pPr>
      <w:r>
        <w:rPr>
          <w:rFonts w:ascii="MyriadPro-Bold" w:hAnsi="MyriadPro-Bold"/>
          <w:b/>
          <w:bCs/>
          <w:color w:val="AE007D"/>
          <w:sz w:val="20"/>
          <w:szCs w:val="20"/>
        </w:rPr>
        <w:t>TRENČÍN</w:t>
      </w:r>
      <w:r>
        <w:rPr>
          <w:rFonts w:ascii="MyriadPro-Semibold" w:hAnsi="MyriadPro-Semibold"/>
          <w:color w:val="004F4F"/>
          <w:sz w:val="20"/>
          <w:szCs w:val="20"/>
        </w:rPr>
        <w:t>, Hotel Elizabeth, Gen. M. R. Štefánika 2</w:t>
      </w:r>
    </w:p>
    <w:p w:rsidR="00B27AE3" w:rsidRDefault="00B27AE3" w:rsidP="00B27AE3">
      <w:pPr>
        <w:autoSpaceDE w:val="0"/>
        <w:autoSpaceDN w:val="0"/>
        <w:rPr>
          <w:rFonts w:ascii="MyriadPro-Semibold" w:hAnsi="MyriadPro-Semibold"/>
          <w:color w:val="004F4F"/>
          <w:sz w:val="20"/>
          <w:szCs w:val="20"/>
        </w:rPr>
      </w:pPr>
      <w:r>
        <w:rPr>
          <w:rFonts w:ascii="MyriadPro-Bold" w:hAnsi="MyriadPro-Bold"/>
          <w:b/>
          <w:bCs/>
          <w:color w:val="AE007D"/>
          <w:sz w:val="20"/>
          <w:szCs w:val="20"/>
        </w:rPr>
        <w:t>NITRA</w:t>
      </w:r>
      <w:r>
        <w:rPr>
          <w:rFonts w:ascii="MyriadPro-Semibold" w:hAnsi="MyriadPro-Semibold"/>
          <w:color w:val="004F4F"/>
          <w:sz w:val="20"/>
          <w:szCs w:val="20"/>
        </w:rPr>
        <w:t xml:space="preserve">, Hotel </w:t>
      </w:r>
      <w:proofErr w:type="spellStart"/>
      <w:r>
        <w:rPr>
          <w:rFonts w:ascii="MyriadPro-Semibold" w:hAnsi="MyriadPro-Semibold"/>
          <w:color w:val="004F4F"/>
          <w:sz w:val="20"/>
          <w:szCs w:val="20"/>
        </w:rPr>
        <w:t>Mikado</w:t>
      </w:r>
      <w:proofErr w:type="spellEnd"/>
      <w:r>
        <w:rPr>
          <w:rFonts w:ascii="MyriadPro-Semibold" w:hAnsi="MyriadPro-Semibold"/>
          <w:color w:val="004F4F"/>
          <w:sz w:val="20"/>
          <w:szCs w:val="20"/>
        </w:rPr>
        <w:t>, Hollého 11</w:t>
      </w:r>
    </w:p>
    <w:p w:rsidR="00B27AE3" w:rsidRDefault="00B27AE3" w:rsidP="00B27AE3">
      <w:pPr>
        <w:autoSpaceDE w:val="0"/>
        <w:autoSpaceDN w:val="0"/>
        <w:rPr>
          <w:rFonts w:ascii="MyriadPro-Semibold" w:hAnsi="MyriadPro-Semibold"/>
          <w:color w:val="004F4F"/>
          <w:sz w:val="20"/>
          <w:szCs w:val="20"/>
        </w:rPr>
      </w:pPr>
      <w:r>
        <w:rPr>
          <w:rFonts w:ascii="MyriadPro-Bold" w:hAnsi="MyriadPro-Bold"/>
          <w:b/>
          <w:bCs/>
          <w:color w:val="AE007D"/>
          <w:sz w:val="20"/>
          <w:szCs w:val="20"/>
        </w:rPr>
        <w:t>LUČENEC</w:t>
      </w:r>
      <w:r>
        <w:rPr>
          <w:rFonts w:ascii="MyriadPro-Semibold" w:hAnsi="MyriadPro-Semibold"/>
          <w:color w:val="004F4F"/>
          <w:sz w:val="20"/>
          <w:szCs w:val="20"/>
        </w:rPr>
        <w:t>, Hotel Slovan, Železničná 25 *</w:t>
      </w:r>
    </w:p>
    <w:p w:rsidR="00B27AE3" w:rsidRDefault="00B27AE3" w:rsidP="00B27AE3">
      <w:pPr>
        <w:autoSpaceDE w:val="0"/>
        <w:autoSpaceDN w:val="0"/>
        <w:rPr>
          <w:rFonts w:ascii="MyriadPro-Semibold" w:hAnsi="MyriadPro-Semibold"/>
          <w:color w:val="004F4F"/>
          <w:sz w:val="20"/>
          <w:szCs w:val="20"/>
        </w:rPr>
      </w:pPr>
      <w:r>
        <w:rPr>
          <w:rFonts w:ascii="MyriadPro-Bold" w:hAnsi="MyriadPro-Bold"/>
          <w:b/>
          <w:bCs/>
          <w:color w:val="AE007D"/>
          <w:sz w:val="20"/>
          <w:szCs w:val="20"/>
        </w:rPr>
        <w:t>POPRAD</w:t>
      </w:r>
      <w:r>
        <w:rPr>
          <w:rFonts w:ascii="MyriadPro-Semibold" w:hAnsi="MyriadPro-Semibold"/>
          <w:color w:val="004F4F"/>
          <w:sz w:val="20"/>
          <w:szCs w:val="20"/>
        </w:rPr>
        <w:t xml:space="preserve">, Hotel </w:t>
      </w:r>
      <w:proofErr w:type="spellStart"/>
      <w:r>
        <w:rPr>
          <w:rFonts w:ascii="MyriadPro-Semibold" w:hAnsi="MyriadPro-Semibold"/>
          <w:color w:val="004F4F"/>
          <w:sz w:val="20"/>
          <w:szCs w:val="20"/>
        </w:rPr>
        <w:t>Satel</w:t>
      </w:r>
      <w:proofErr w:type="spellEnd"/>
      <w:r>
        <w:rPr>
          <w:rFonts w:ascii="MyriadPro-Semibold" w:hAnsi="MyriadPro-Semibold"/>
          <w:color w:val="004F4F"/>
          <w:sz w:val="20"/>
          <w:szCs w:val="20"/>
        </w:rPr>
        <w:t xml:space="preserve">, </w:t>
      </w:r>
      <w:proofErr w:type="spellStart"/>
      <w:r>
        <w:rPr>
          <w:rFonts w:ascii="MyriadPro-Semibold" w:hAnsi="MyriadPro-Semibold"/>
          <w:color w:val="004F4F"/>
          <w:sz w:val="20"/>
          <w:szCs w:val="20"/>
        </w:rPr>
        <w:t>Mnohelova</w:t>
      </w:r>
      <w:proofErr w:type="spellEnd"/>
      <w:r>
        <w:rPr>
          <w:rFonts w:ascii="MyriadPro-Semibold" w:hAnsi="MyriadPro-Semibold"/>
          <w:color w:val="004F4F"/>
          <w:sz w:val="20"/>
          <w:szCs w:val="20"/>
        </w:rPr>
        <w:t xml:space="preserve"> 825/3 *</w:t>
      </w:r>
    </w:p>
    <w:p w:rsidR="00B27AE3" w:rsidRDefault="00B27AE3" w:rsidP="00B27AE3">
      <w:pPr>
        <w:rPr>
          <w:rFonts w:ascii="MyriadPro-Regular" w:hAnsi="MyriadPro-Regular"/>
          <w:color w:val="CD0052"/>
          <w:sz w:val="23"/>
          <w:szCs w:val="23"/>
        </w:rPr>
      </w:pPr>
      <w:r>
        <w:rPr>
          <w:rFonts w:ascii="MyriadPro-Bold" w:hAnsi="MyriadPro-Bold"/>
          <w:b/>
          <w:bCs/>
          <w:color w:val="AE007D"/>
          <w:sz w:val="20"/>
          <w:szCs w:val="20"/>
        </w:rPr>
        <w:t>MICHALOVCE</w:t>
      </w:r>
      <w:r>
        <w:rPr>
          <w:rFonts w:ascii="MyriadPro-Semibold" w:hAnsi="MyriadPro-Semibold"/>
          <w:color w:val="004F4F"/>
          <w:sz w:val="20"/>
          <w:szCs w:val="20"/>
        </w:rPr>
        <w:t xml:space="preserve">, Hotel </w:t>
      </w:r>
      <w:proofErr w:type="spellStart"/>
      <w:r>
        <w:rPr>
          <w:rFonts w:ascii="MyriadPro-Semibold" w:hAnsi="MyriadPro-Semibold"/>
          <w:color w:val="004F4F"/>
          <w:sz w:val="20"/>
          <w:szCs w:val="20"/>
        </w:rPr>
        <w:t>Mousson</w:t>
      </w:r>
      <w:proofErr w:type="spellEnd"/>
      <w:r>
        <w:rPr>
          <w:rFonts w:ascii="MyriadPro-Semibold" w:hAnsi="MyriadPro-Semibold"/>
          <w:color w:val="004F4F"/>
          <w:sz w:val="20"/>
          <w:szCs w:val="20"/>
        </w:rPr>
        <w:t xml:space="preserve">, T. J. </w:t>
      </w:r>
      <w:proofErr w:type="spellStart"/>
      <w:r>
        <w:rPr>
          <w:rFonts w:ascii="MyriadPro-Semibold" w:hAnsi="MyriadPro-Semibold"/>
          <w:color w:val="004F4F"/>
          <w:sz w:val="20"/>
          <w:szCs w:val="20"/>
        </w:rPr>
        <w:t>Moussona</w:t>
      </w:r>
      <w:proofErr w:type="spellEnd"/>
      <w:r>
        <w:rPr>
          <w:rFonts w:ascii="MyriadPro-Semibold" w:hAnsi="MyriadPro-Semibold"/>
          <w:color w:val="004F4F"/>
          <w:sz w:val="20"/>
          <w:szCs w:val="20"/>
        </w:rPr>
        <w:t xml:space="preserve"> 1 *</w:t>
      </w:r>
    </w:p>
    <w:p w:rsidR="00B27AE3" w:rsidRPr="00B27AE3" w:rsidRDefault="00B27AE3">
      <w:pPr>
        <w:rPr>
          <w:sz w:val="30"/>
          <w:szCs w:val="30"/>
        </w:rPr>
      </w:pPr>
    </w:p>
    <w:sectPr w:rsidR="00B27AE3" w:rsidRPr="00B2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00"/>
    <w:family w:val="auto"/>
    <w:pitch w:val="default"/>
  </w:font>
  <w:font w:name="MyriadPro-Bold">
    <w:altName w:val="Calibri"/>
    <w:charset w:val="00"/>
    <w:family w:val="auto"/>
    <w:pitch w:val="default"/>
  </w:font>
  <w:font w:name="MyriadPro-Semi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E3"/>
    <w:rsid w:val="0078568D"/>
    <w:rsid w:val="00B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2B0E"/>
  <w15:chartTrackingRefBased/>
  <w15:docId w15:val="{BC8A91DB-89FD-4BA1-ADA9-0EA3C08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Maličká</dc:creator>
  <cp:keywords/>
  <dc:description/>
  <cp:lastModifiedBy>Lenka Maličká</cp:lastModifiedBy>
  <cp:revision>1</cp:revision>
  <dcterms:created xsi:type="dcterms:W3CDTF">2018-07-26T09:44:00Z</dcterms:created>
  <dcterms:modified xsi:type="dcterms:W3CDTF">2018-07-26T09:49:00Z</dcterms:modified>
</cp:coreProperties>
</file>