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37952E"/>
          <w:sz w:val="42"/>
          <w:szCs w:val="42"/>
        </w:rPr>
      </w:pPr>
      <w:r>
        <w:rPr>
          <w:rFonts w:ascii="BenguiatCE-Bold" w:hAnsi="BenguiatCE-Bold" w:cs="BenguiatCE-Bold"/>
          <w:b/>
          <w:bCs/>
          <w:color w:val="37952E"/>
          <w:sz w:val="42"/>
          <w:szCs w:val="42"/>
        </w:rPr>
        <w:t>8. Medzinárodné vedecké a edukačné sympózium</w:t>
      </w:r>
    </w:p>
    <w:p w:rsidR="006709FC" w:rsidRDefault="000C1D74" w:rsidP="000C1D74">
      <w:pPr>
        <w:rPr>
          <w:rFonts w:ascii="BenguiatCE-Bold" w:hAnsi="BenguiatCE-Bold" w:cs="BenguiatCE-Bold"/>
          <w:b/>
          <w:bCs/>
          <w:color w:val="37952E"/>
          <w:sz w:val="42"/>
          <w:szCs w:val="42"/>
        </w:rPr>
      </w:pPr>
      <w:r>
        <w:rPr>
          <w:rFonts w:ascii="BenguiatCE-Bold" w:hAnsi="BenguiatCE-Bold" w:cs="BenguiatCE-Bold"/>
          <w:b/>
          <w:bCs/>
          <w:color w:val="37952E"/>
          <w:sz w:val="42"/>
          <w:szCs w:val="42"/>
        </w:rPr>
        <w:t>o bioregeneračnej medicíne na Slovensku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sz w:val="32"/>
          <w:szCs w:val="32"/>
        </w:rPr>
      </w:pPr>
      <w:r>
        <w:rPr>
          <w:rFonts w:ascii="BenguiatCE-Bold" w:hAnsi="BenguiatCE-Bold" w:cs="BenguiatCE-Bold"/>
          <w:b/>
          <w:bCs/>
          <w:sz w:val="32"/>
          <w:szCs w:val="32"/>
        </w:rPr>
        <w:t>Organizátor</w:t>
      </w:r>
    </w:p>
    <w:p w:rsidR="00774F63" w:rsidRDefault="00774F63" w:rsidP="000C1D7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</w:p>
    <w:p w:rsidR="00774F63" w:rsidRDefault="00774F63" w:rsidP="000C1D7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</w:p>
    <w:p w:rsidR="000C1D74" w:rsidRPr="00774F63" w:rsidRDefault="000C1D74" w:rsidP="00774F6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  <w:r w:rsidRPr="00774F63">
        <w:rPr>
          <w:rFonts w:ascii="AGaramondPro-Bold" w:hAnsi="AGaramondPro-Bold" w:cs="AGaramondPro-Bold"/>
          <w:b/>
          <w:bCs/>
          <w:sz w:val="24"/>
          <w:szCs w:val="24"/>
        </w:rPr>
        <w:t>Fakulta zdravotníctva a sociálnej práce, Trnavská univerzita, Trnava</w:t>
      </w:r>
    </w:p>
    <w:p w:rsidR="000C1D74" w:rsidRDefault="000C1D74" w:rsidP="00774F63">
      <w:pPr>
        <w:ind w:firstLine="360"/>
        <w:rPr>
          <w:rFonts w:ascii="AGaramondPro-Bold" w:hAnsi="AGaramondPro-Bold" w:cs="AGaramondPro-Bold"/>
          <w:b/>
          <w:bCs/>
          <w:sz w:val="24"/>
          <w:szCs w:val="24"/>
        </w:rPr>
      </w:pPr>
      <w:r>
        <w:rPr>
          <w:rFonts w:ascii="AGaramondPro-Bold" w:hAnsi="AGaramondPro-Bold" w:cs="AGaramondPro-Bold"/>
          <w:b/>
          <w:bCs/>
          <w:sz w:val="24"/>
          <w:szCs w:val="24"/>
        </w:rPr>
        <w:t>Faculty of Health and Social Work, Trnava University, Trnava</w:t>
      </w:r>
    </w:p>
    <w:p w:rsidR="00774F63" w:rsidRPr="00774F63" w:rsidRDefault="00774F63" w:rsidP="00774F6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  <w:r w:rsidRPr="00774F63">
        <w:rPr>
          <w:rFonts w:ascii="AGaramondPro-Bold" w:hAnsi="AGaramondPro-Bold" w:cs="AGaramondPro-Bold"/>
          <w:b/>
          <w:bCs/>
          <w:sz w:val="24"/>
          <w:szCs w:val="24"/>
        </w:rPr>
        <w:t>Slovenská spoločnosť pre bioregeneračnú medicínu,</w:t>
      </w:r>
    </w:p>
    <w:p w:rsidR="00774F63" w:rsidRDefault="00774F63" w:rsidP="00774F63">
      <w:pPr>
        <w:autoSpaceDE w:val="0"/>
        <w:autoSpaceDN w:val="0"/>
        <w:adjustRightInd w:val="0"/>
        <w:spacing w:after="0" w:line="240" w:lineRule="auto"/>
        <w:ind w:firstLine="360"/>
        <w:rPr>
          <w:rFonts w:ascii="AGaramondPro-Bold" w:hAnsi="AGaramondPro-Bold" w:cs="AGaramondPro-Bold"/>
          <w:b/>
          <w:bCs/>
          <w:sz w:val="24"/>
          <w:szCs w:val="24"/>
        </w:rPr>
      </w:pPr>
      <w:r>
        <w:rPr>
          <w:rFonts w:ascii="AGaramondPro-Bold" w:hAnsi="AGaramondPro-Bold" w:cs="AGaramondPro-Bold"/>
          <w:b/>
          <w:bCs/>
          <w:sz w:val="24"/>
          <w:szCs w:val="24"/>
        </w:rPr>
        <w:t>o.z. Slovenskej lekárskej spoločnosti</w:t>
      </w:r>
    </w:p>
    <w:p w:rsidR="00774F63" w:rsidRDefault="00774F63" w:rsidP="00774F63">
      <w:pPr>
        <w:ind w:firstLine="360"/>
        <w:rPr>
          <w:rFonts w:ascii="AGaramondPro-Bold" w:hAnsi="AGaramondPro-Bold" w:cs="AGaramondPro-Bold"/>
          <w:b/>
          <w:bCs/>
          <w:sz w:val="24"/>
          <w:szCs w:val="24"/>
        </w:rPr>
      </w:pPr>
    </w:p>
    <w:p w:rsidR="000C1D74" w:rsidRPr="00774F63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</w:rPr>
      </w:pPr>
      <w:r w:rsidRPr="00774F63">
        <w:rPr>
          <w:rFonts w:ascii="BenguiatCE-Bold" w:hAnsi="BenguiatCE-Bold" w:cs="BenguiatCE-Bold"/>
          <w:b/>
          <w:bCs/>
        </w:rPr>
        <w:t>Doc. MUDr. Jaroslava Wendlová, PhD.</w:t>
      </w:r>
    </w:p>
    <w:p w:rsidR="000C1D74" w:rsidRPr="00774F63" w:rsidRDefault="000C1D74" w:rsidP="000C1D74">
      <w:pPr>
        <w:rPr>
          <w:rFonts w:ascii="AGaramondPro-Bold" w:hAnsi="AGaramondPro-Bold" w:cs="AGaramondPro-Bold"/>
          <w:b/>
          <w:bCs/>
        </w:rPr>
      </w:pPr>
      <w:r w:rsidRPr="00774F63">
        <w:rPr>
          <w:rFonts w:ascii="BenguiatCE-Bold" w:hAnsi="BenguiatCE-Bold" w:cs="BenguiatCE-Bold"/>
          <w:b/>
          <w:bCs/>
        </w:rPr>
        <w:t>Prezidentka SSBRM a sympózia, iniciátorka, vedecký a odborný garant</w:t>
      </w:r>
    </w:p>
    <w:p w:rsidR="000C1D74" w:rsidRPr="00774F63" w:rsidRDefault="000C1D74" w:rsidP="000C1D74">
      <w:pPr>
        <w:rPr>
          <w:rFonts w:ascii="BenguiatCE-Bold" w:hAnsi="BenguiatCE-Bold" w:cs="BenguiatCE-Bold"/>
          <w:b/>
          <w:bCs/>
          <w:sz w:val="24"/>
          <w:szCs w:val="24"/>
        </w:rPr>
      </w:pPr>
      <w:r w:rsidRPr="00774F63">
        <w:rPr>
          <w:rFonts w:ascii="BenguiatCE-Bold" w:hAnsi="BenguiatCE-Bold" w:cs="BenguiatCE-Bold"/>
          <w:b/>
          <w:bCs/>
          <w:sz w:val="24"/>
          <w:szCs w:val="24"/>
        </w:rPr>
        <w:t>26. september 2018, 09.00 – 17.30 h</w:t>
      </w:r>
    </w:p>
    <w:p w:rsidR="000C1D74" w:rsidRPr="00774F63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ok" w:hAnsi="BenguiatCE-Book" w:cs="BenguiatCE-Book"/>
          <w:sz w:val="24"/>
          <w:szCs w:val="24"/>
        </w:rPr>
      </w:pPr>
      <w:r w:rsidRPr="00774F63">
        <w:rPr>
          <w:rFonts w:ascii="BenguiatCE-Bold" w:hAnsi="BenguiatCE-Bold" w:cs="BenguiatCE-Bold"/>
          <w:b/>
          <w:bCs/>
          <w:sz w:val="24"/>
          <w:szCs w:val="24"/>
        </w:rPr>
        <w:t xml:space="preserve">Miesto konania </w:t>
      </w:r>
      <w:r w:rsidRPr="00774F63">
        <w:rPr>
          <w:rFonts w:ascii="CambriaMath" w:hAnsi="CambriaMath" w:cs="CambriaMath"/>
          <w:sz w:val="24"/>
          <w:szCs w:val="24"/>
        </w:rPr>
        <w:t xml:space="preserve">/ </w:t>
      </w:r>
      <w:r w:rsidRPr="00774F63">
        <w:rPr>
          <w:rFonts w:ascii="BenguiatCE-Book" w:hAnsi="BenguiatCE-Book" w:cs="BenguiatCE-Book"/>
          <w:sz w:val="24"/>
          <w:szCs w:val="24"/>
        </w:rPr>
        <w:t>Venue of the symposium</w:t>
      </w:r>
    </w:p>
    <w:p w:rsidR="000C1D74" w:rsidRPr="00774F63" w:rsidRDefault="000C1D74" w:rsidP="000C1D7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  <w:r w:rsidRPr="00774F63">
        <w:rPr>
          <w:rFonts w:ascii="AGaramondPro-Bold" w:hAnsi="AGaramondPro-Bold" w:cs="AGaramondPro-Bold"/>
          <w:b/>
          <w:bCs/>
          <w:sz w:val="24"/>
          <w:szCs w:val="24"/>
        </w:rPr>
        <w:t>Mirbachov Palác (Mirbach Palace)</w:t>
      </w:r>
    </w:p>
    <w:p w:rsidR="000C1D74" w:rsidRPr="00774F63" w:rsidRDefault="000C1D74" w:rsidP="000C1D7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  <w:r w:rsidRPr="00774F63">
        <w:rPr>
          <w:rFonts w:ascii="AGaramondPro-Bold" w:hAnsi="AGaramondPro-Bold" w:cs="AGaramondPro-Bold"/>
          <w:b/>
          <w:bCs/>
          <w:sz w:val="24"/>
          <w:szCs w:val="24"/>
        </w:rPr>
        <w:t>Františkánske námestie 8-11</w:t>
      </w:r>
    </w:p>
    <w:p w:rsidR="000C1D74" w:rsidRPr="00774F63" w:rsidRDefault="000C1D74" w:rsidP="000C1D74">
      <w:pPr>
        <w:rPr>
          <w:rFonts w:ascii="AGaramondPro-Bold" w:hAnsi="AGaramondPro-Bold" w:cs="AGaramondPro-Bold"/>
          <w:b/>
          <w:bCs/>
          <w:sz w:val="24"/>
          <w:szCs w:val="24"/>
        </w:rPr>
      </w:pPr>
      <w:r w:rsidRPr="00774F63">
        <w:rPr>
          <w:rFonts w:ascii="AGaramondPro-Bold" w:hAnsi="AGaramondPro-Bold" w:cs="AGaramondPro-Bold"/>
          <w:b/>
          <w:bCs/>
          <w:sz w:val="24"/>
          <w:szCs w:val="24"/>
        </w:rPr>
        <w:t>811 01 Staré Mesto, Bratislava</w:t>
      </w:r>
    </w:p>
    <w:p w:rsidR="000C1D74" w:rsidRDefault="000C1D74" w:rsidP="000C1D74">
      <w:pPr>
        <w:rPr>
          <w:rFonts w:ascii="AGaramondPro-Bold" w:hAnsi="AGaramondPro-Bold" w:cs="AGaramondPro-Bold"/>
          <w:b/>
          <w:bCs/>
          <w:sz w:val="34"/>
          <w:szCs w:val="34"/>
        </w:rPr>
      </w:pP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2"/>
          <w:szCs w:val="32"/>
        </w:rPr>
      </w:pPr>
      <w:r>
        <w:rPr>
          <w:rFonts w:ascii="BenguiatCE-Bold" w:hAnsi="BenguiatCE-Bold" w:cs="BenguiatCE-Bold"/>
          <w:b/>
          <w:bCs/>
          <w:color w:val="000000"/>
          <w:sz w:val="32"/>
          <w:szCs w:val="32"/>
        </w:rPr>
        <w:t>Vedecký program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</w:p>
    <w:p w:rsidR="000C1D74" w:rsidRPr="00774F63" w:rsidRDefault="000C1D74" w:rsidP="00774F6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  <w:r w:rsidRP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9.</w:t>
      </w:r>
      <w:r w:rsidRP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00 </w:t>
      </w:r>
      <w:r w:rsidRP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– 9.</w:t>
      </w:r>
      <w:r w:rsidRP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10 </w:t>
      </w:r>
      <w:r w:rsidRP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h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Otvorenie sympózia a príhovor prezidentky SSBRM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</w:p>
    <w:p w:rsidR="000C1D74" w:rsidRPr="00774F63" w:rsidRDefault="000C1D74" w:rsidP="00774F6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  <w:r w:rsidRP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9.</w:t>
      </w:r>
      <w:r w:rsidRP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10 </w:t>
      </w:r>
      <w:r w:rsidRP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– 9.</w:t>
      </w:r>
      <w:r w:rsidRP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30 </w:t>
      </w:r>
      <w:r w:rsidRP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h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Doc. MUDr. Jaroslava. Wendlová, PhD:</w:t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  <w:t>20 min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Úvod k vybraným témam, vývoj a smer integratívnej medicíny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v budúcnosti v liečbe chronických ochorení.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37952E"/>
          <w:sz w:val="38"/>
          <w:szCs w:val="38"/>
        </w:rPr>
      </w:pPr>
    </w:p>
    <w:p w:rsidR="00774F63" w:rsidRDefault="000C1D74" w:rsidP="00774F63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  <w:r>
        <w:rPr>
          <w:rFonts w:ascii="BenguiatCE-Bold" w:hAnsi="BenguiatCE-Bold" w:cs="BenguiatCE-Bold"/>
          <w:b/>
          <w:bCs/>
          <w:color w:val="37952E"/>
          <w:sz w:val="38"/>
          <w:szCs w:val="38"/>
        </w:rPr>
        <w:t>I. Téma:</w:t>
      </w:r>
      <w:r w:rsidR="00774F63">
        <w:rPr>
          <w:rFonts w:ascii="BenguiatCE-Bold" w:hAnsi="BenguiatCE-Bold" w:cs="BenguiatCE-Bold"/>
          <w:b/>
          <w:bCs/>
          <w:color w:val="37952E"/>
          <w:sz w:val="38"/>
          <w:szCs w:val="38"/>
        </w:rPr>
        <w:t xml:space="preserve"> </w:t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9.</w:t>
      </w:r>
      <w:r w:rsid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30 </w:t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– 10.</w:t>
      </w:r>
      <w:r w:rsid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00 </w:t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h</w:t>
      </w:r>
      <w:r w:rsidR="005B7121">
        <w:rPr>
          <w:rFonts w:ascii="BenguiatCE-Bold" w:hAnsi="BenguiatCE-Bold" w:cs="BenguiatCE-Bold"/>
          <w:b/>
          <w:bCs/>
          <w:color w:val="000000"/>
          <w:sz w:val="34"/>
          <w:szCs w:val="34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34"/>
          <w:szCs w:val="34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34"/>
          <w:szCs w:val="34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34"/>
          <w:szCs w:val="34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34"/>
          <w:szCs w:val="34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34"/>
          <w:szCs w:val="34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34"/>
          <w:szCs w:val="34"/>
        </w:rPr>
        <w:tab/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2"/>
          <w:szCs w:val="32"/>
        </w:rPr>
      </w:pPr>
      <w:r>
        <w:rPr>
          <w:rFonts w:ascii="BenguiatCE-Bold" w:hAnsi="BenguiatCE-Bold" w:cs="BenguiatCE-Bold"/>
          <w:b/>
          <w:bCs/>
          <w:color w:val="000000"/>
          <w:sz w:val="32"/>
          <w:szCs w:val="32"/>
        </w:rPr>
        <w:t>Lekárska výživa</w:t>
      </w:r>
      <w:r w:rsidR="005B7121">
        <w:rPr>
          <w:rFonts w:ascii="BenguiatCE-Bold" w:hAnsi="BenguiatCE-Bold" w:cs="BenguiatCE-Bold"/>
          <w:b/>
          <w:bCs/>
          <w:color w:val="000000"/>
          <w:sz w:val="32"/>
          <w:szCs w:val="32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32"/>
          <w:szCs w:val="32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32"/>
          <w:szCs w:val="32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32"/>
          <w:szCs w:val="32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32"/>
          <w:szCs w:val="32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32"/>
          <w:szCs w:val="32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32"/>
          <w:szCs w:val="32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32"/>
          <w:szCs w:val="32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32"/>
          <w:szCs w:val="32"/>
        </w:rPr>
        <w:tab/>
      </w:r>
      <w:r w:rsidR="005B7121" w:rsidRP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>30 min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37952E"/>
          <w:sz w:val="50"/>
          <w:szCs w:val="50"/>
        </w:rPr>
        <w:t xml:space="preserve">1. </w:t>
      </w: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Doc. MUDr. Jaroslava. Wendlová, PhD:</w:t>
      </w:r>
    </w:p>
    <w:p w:rsidR="000C1D74" w:rsidRDefault="000C1D74" w:rsidP="00774F63">
      <w:pPr>
        <w:autoSpaceDE w:val="0"/>
        <w:autoSpaceDN w:val="0"/>
        <w:adjustRightInd w:val="0"/>
        <w:spacing w:after="0" w:line="240" w:lineRule="auto"/>
        <w:ind w:firstLine="708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Fyziologické procesy a prostredie v bunkách a v interstíciu,</w:t>
      </w:r>
    </w:p>
    <w:p w:rsidR="000C1D74" w:rsidRDefault="000C1D74" w:rsidP="00774F63">
      <w:pPr>
        <w:autoSpaceDE w:val="0"/>
        <w:autoSpaceDN w:val="0"/>
        <w:adjustRightInd w:val="0"/>
        <w:spacing w:after="0" w:line="240" w:lineRule="auto"/>
        <w:ind w:firstLine="708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základ zdravého organizmu.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  <w:r>
        <w:rPr>
          <w:rFonts w:ascii="BenguiatCE-Bold" w:hAnsi="BenguiatCE-Bold" w:cs="BenguiatCE-Bold"/>
          <w:b/>
          <w:bCs/>
          <w:color w:val="000000"/>
          <w:sz w:val="34"/>
          <w:szCs w:val="34"/>
        </w:rPr>
        <w:lastRenderedPageBreak/>
        <w:t>10.</w:t>
      </w:r>
      <w:r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00 </w:t>
      </w:r>
      <w:r>
        <w:rPr>
          <w:rFonts w:ascii="BenguiatCE-Bold" w:hAnsi="BenguiatCE-Bold" w:cs="BenguiatCE-Bold"/>
          <w:b/>
          <w:bCs/>
          <w:color w:val="000000"/>
          <w:sz w:val="34"/>
          <w:szCs w:val="34"/>
        </w:rPr>
        <w:t>– 10.</w:t>
      </w:r>
      <w:r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15 </w:t>
      </w:r>
      <w:r>
        <w:rPr>
          <w:rFonts w:ascii="BenguiatCE-Bold" w:hAnsi="BenguiatCE-Bold" w:cs="BenguiatCE-Bold"/>
          <w:b/>
          <w:bCs/>
          <w:color w:val="000000"/>
          <w:sz w:val="34"/>
          <w:szCs w:val="34"/>
        </w:rPr>
        <w:t>h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lweCE-Medium" w:hAnsi="BelweCE-Medium" w:cs="BelweCE-Medium"/>
          <w:color w:val="000000"/>
          <w:sz w:val="28"/>
          <w:szCs w:val="28"/>
        </w:rPr>
      </w:pPr>
      <w:r>
        <w:rPr>
          <w:rFonts w:ascii="BelweCE-Medium" w:hAnsi="BelweCE-Medium" w:cs="BelweCE-Medium"/>
          <w:color w:val="000000"/>
          <w:sz w:val="28"/>
          <w:szCs w:val="28"/>
        </w:rPr>
        <w:t>Prestávka</w:t>
      </w:r>
    </w:p>
    <w:p w:rsidR="000C1D74" w:rsidRDefault="000C1D74" w:rsidP="000C1D74">
      <w:pPr>
        <w:rPr>
          <w:rFonts w:ascii="BelweCE-Medium" w:hAnsi="BelweCE-Medium" w:cs="BelweCE-Medium"/>
          <w:color w:val="000000"/>
          <w:sz w:val="28"/>
          <w:szCs w:val="28"/>
        </w:rPr>
      </w:pPr>
      <w:r>
        <w:rPr>
          <w:rFonts w:ascii="BelweCE-Medium" w:hAnsi="BelweCE-Medium" w:cs="BelweCE-Medium"/>
          <w:color w:val="000000"/>
          <w:sz w:val="28"/>
          <w:szCs w:val="28"/>
        </w:rPr>
        <w:t>(prezentácia firiem a ich prípravkov</w:t>
      </w:r>
    </w:p>
    <w:p w:rsidR="000C1D74" w:rsidRDefault="000C1D74" w:rsidP="000C1D74">
      <w:pPr>
        <w:rPr>
          <w:rFonts w:ascii="BelweCE-Medium" w:hAnsi="BelweCE-Medium" w:cs="BelweCE-Medium"/>
          <w:color w:val="000000"/>
          <w:sz w:val="28"/>
          <w:szCs w:val="28"/>
        </w:rPr>
      </w:pPr>
    </w:p>
    <w:p w:rsidR="00774F63" w:rsidRDefault="000C1D74" w:rsidP="00774F63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  <w:r>
        <w:rPr>
          <w:rFonts w:ascii="BenguiatCE-Bold" w:hAnsi="BenguiatCE-Bold" w:cs="BenguiatCE-Bold"/>
          <w:b/>
          <w:bCs/>
          <w:color w:val="37952E"/>
          <w:sz w:val="38"/>
          <w:szCs w:val="38"/>
        </w:rPr>
        <w:t>II. Téma:</w:t>
      </w:r>
      <w:r w:rsidR="00774F63">
        <w:rPr>
          <w:rFonts w:ascii="BenguiatCE-Bold" w:hAnsi="BenguiatCE-Bold" w:cs="BenguiatCE-Bold"/>
          <w:b/>
          <w:bCs/>
          <w:color w:val="37952E"/>
          <w:sz w:val="38"/>
          <w:szCs w:val="38"/>
        </w:rPr>
        <w:t xml:space="preserve"> </w:t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10.</w:t>
      </w:r>
      <w:r w:rsid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15 </w:t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– 10.</w:t>
      </w:r>
      <w:r w:rsid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45 </w:t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h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2"/>
          <w:szCs w:val="32"/>
        </w:rPr>
      </w:pPr>
      <w:r>
        <w:rPr>
          <w:rFonts w:ascii="BenguiatCE-Bold" w:hAnsi="BenguiatCE-Bold" w:cs="BenguiatCE-Bold"/>
          <w:b/>
          <w:bCs/>
          <w:color w:val="000000"/>
          <w:sz w:val="32"/>
          <w:szCs w:val="32"/>
        </w:rPr>
        <w:t>Predstavujeme medzinárodné vedecké a odborné inštitúcie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2"/>
          <w:szCs w:val="32"/>
        </w:rPr>
      </w:pPr>
      <w:r>
        <w:rPr>
          <w:rFonts w:ascii="BenguiatCE-Bold" w:hAnsi="BenguiatCE-Bold" w:cs="BenguiatCE-Bold"/>
          <w:b/>
          <w:bCs/>
          <w:color w:val="000000"/>
          <w:sz w:val="32"/>
          <w:szCs w:val="32"/>
        </w:rPr>
        <w:t>pracujúce v oblasti integratívnej medicíny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37952E"/>
          <w:sz w:val="50"/>
          <w:szCs w:val="50"/>
        </w:rPr>
        <w:t xml:space="preserve">2. </w:t>
      </w: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Senátor MedR Dr. Med. Hannes Schoberwalter:</w:t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  <w:t>30 min</w:t>
      </w:r>
    </w:p>
    <w:p w:rsidR="000C1D74" w:rsidRDefault="000C1D74" w:rsidP="00774F63">
      <w:pPr>
        <w:autoSpaceDE w:val="0"/>
        <w:autoSpaceDN w:val="0"/>
        <w:adjustRightInd w:val="0"/>
        <w:spacing w:after="0" w:line="240" w:lineRule="auto"/>
        <w:ind w:firstLine="708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Tradičná medicína – interkulturálne prepojenie medzi východnou</w:t>
      </w:r>
    </w:p>
    <w:p w:rsidR="000C1D74" w:rsidRDefault="000C1D74" w:rsidP="00774F63">
      <w:pPr>
        <w:autoSpaceDE w:val="0"/>
        <w:autoSpaceDN w:val="0"/>
        <w:adjustRightInd w:val="0"/>
        <w:spacing w:after="0" w:line="240" w:lineRule="auto"/>
        <w:ind w:left="708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a západnou medicínou a ich integrácia do klasickej medicíny. Prezentácia</w:t>
      </w:r>
      <w:r w:rsidR="00774F63">
        <w:rPr>
          <w:rFonts w:ascii="BenguiatCE-Bold" w:hAnsi="BenguiatCE-Bold" w:cs="BenguiatCE-Bold"/>
          <w:b/>
          <w:bCs/>
          <w:color w:val="000000"/>
          <w:sz w:val="28"/>
          <w:szCs w:val="28"/>
        </w:rPr>
        <w:t xml:space="preserve"> </w:t>
      </w: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činnosti Inštitútu Karla Landsteinera pre tradičnú medicínu, Viedeň.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37952E"/>
          <w:sz w:val="38"/>
          <w:szCs w:val="38"/>
        </w:rPr>
      </w:pPr>
    </w:p>
    <w:p w:rsidR="00774F63" w:rsidRDefault="000C1D74" w:rsidP="00774F63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  <w:r>
        <w:rPr>
          <w:rFonts w:ascii="BenguiatCE-Bold" w:hAnsi="BenguiatCE-Bold" w:cs="BenguiatCE-Bold"/>
          <w:b/>
          <w:bCs/>
          <w:color w:val="37952E"/>
          <w:sz w:val="38"/>
          <w:szCs w:val="38"/>
        </w:rPr>
        <w:t>III. Téma:</w:t>
      </w:r>
      <w:r w:rsidR="00774F63">
        <w:rPr>
          <w:rFonts w:ascii="BenguiatCE-Bold" w:hAnsi="BenguiatCE-Bold" w:cs="BenguiatCE-Bold"/>
          <w:b/>
          <w:bCs/>
          <w:color w:val="37952E"/>
          <w:sz w:val="38"/>
          <w:szCs w:val="38"/>
        </w:rPr>
        <w:t xml:space="preserve"> </w:t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10.</w:t>
      </w:r>
      <w:r w:rsid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45 </w:t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– 11.</w:t>
      </w:r>
      <w:r w:rsid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00 </w:t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h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2"/>
          <w:szCs w:val="32"/>
        </w:rPr>
      </w:pPr>
      <w:r>
        <w:rPr>
          <w:rFonts w:ascii="BenguiatCE-Bold" w:hAnsi="BenguiatCE-Bold" w:cs="BenguiatCE-Bold"/>
          <w:b/>
          <w:bCs/>
          <w:color w:val="000000"/>
          <w:sz w:val="32"/>
          <w:szCs w:val="32"/>
        </w:rPr>
        <w:t>Probiotiká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37952E"/>
          <w:sz w:val="50"/>
          <w:szCs w:val="50"/>
        </w:rPr>
        <w:t xml:space="preserve">3. </w:t>
      </w: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Doc. MUDr. Jaroslava. Wendlová, PhD:</w:t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  <w:t>15 min</w:t>
      </w:r>
    </w:p>
    <w:p w:rsidR="000C1D74" w:rsidRDefault="000C1D74" w:rsidP="00774F63">
      <w:pPr>
        <w:autoSpaceDE w:val="0"/>
        <w:autoSpaceDN w:val="0"/>
        <w:adjustRightInd w:val="0"/>
        <w:spacing w:after="0" w:line="240" w:lineRule="auto"/>
        <w:ind w:firstLine="708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Mikroekológia črevného traktu, diagnostika, terapia. Fyziologický</w:t>
      </w:r>
    </w:p>
    <w:p w:rsidR="000C1D74" w:rsidRDefault="000C1D74" w:rsidP="00774F63">
      <w:pPr>
        <w:autoSpaceDE w:val="0"/>
        <w:autoSpaceDN w:val="0"/>
        <w:adjustRightInd w:val="0"/>
        <w:spacing w:after="0" w:line="240" w:lineRule="auto"/>
        <w:ind w:firstLine="708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črevný mikrobióm ako významný faktor v prevencii ochorení.</w:t>
      </w:r>
    </w:p>
    <w:p w:rsidR="00774F63" w:rsidRDefault="00774F63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37952E"/>
          <w:sz w:val="38"/>
          <w:szCs w:val="38"/>
        </w:rPr>
      </w:pPr>
    </w:p>
    <w:p w:rsidR="00774F63" w:rsidRDefault="000C1D74" w:rsidP="00774F63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  <w:r>
        <w:rPr>
          <w:rFonts w:ascii="BenguiatCE-Bold" w:hAnsi="BenguiatCE-Bold" w:cs="BenguiatCE-Bold"/>
          <w:b/>
          <w:bCs/>
          <w:color w:val="37952E"/>
          <w:sz w:val="38"/>
          <w:szCs w:val="38"/>
        </w:rPr>
        <w:t>IV. Téma:</w:t>
      </w:r>
      <w:r w:rsidR="00774F63">
        <w:rPr>
          <w:rFonts w:ascii="BenguiatCE-Bold" w:hAnsi="BenguiatCE-Bold" w:cs="BenguiatCE-Bold"/>
          <w:b/>
          <w:bCs/>
          <w:color w:val="37952E"/>
          <w:sz w:val="38"/>
          <w:szCs w:val="38"/>
        </w:rPr>
        <w:t xml:space="preserve"> </w:t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11.</w:t>
      </w:r>
      <w:r w:rsid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00 </w:t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– 11.</w:t>
      </w:r>
      <w:r w:rsid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15 </w:t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h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2"/>
          <w:szCs w:val="32"/>
        </w:rPr>
      </w:pPr>
      <w:r>
        <w:rPr>
          <w:rFonts w:ascii="BenguiatCE-Bold" w:hAnsi="BenguiatCE-Bold" w:cs="BenguiatCE-Bold"/>
          <w:b/>
          <w:bCs/>
          <w:color w:val="000000"/>
          <w:sz w:val="32"/>
          <w:szCs w:val="32"/>
        </w:rPr>
        <w:t>Oxygenoterapia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37952E"/>
          <w:sz w:val="50"/>
          <w:szCs w:val="50"/>
        </w:rPr>
        <w:t xml:space="preserve">4. </w:t>
      </w: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Dr. Med. Sandor Kulin:</w:t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  <w:t>15 min</w:t>
      </w:r>
    </w:p>
    <w:p w:rsidR="000C1D74" w:rsidRDefault="000C1D74" w:rsidP="00774F63">
      <w:pPr>
        <w:autoSpaceDE w:val="0"/>
        <w:autoSpaceDN w:val="0"/>
        <w:adjustRightInd w:val="0"/>
        <w:spacing w:after="0" w:line="240" w:lineRule="auto"/>
        <w:ind w:left="708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Liečebná metóda znižujúca hypoxiu v tkanivách</w:t>
      </w:r>
    </w:p>
    <w:p w:rsidR="000C1D74" w:rsidRDefault="000C1D74" w:rsidP="00774F63">
      <w:pPr>
        <w:autoSpaceDE w:val="0"/>
        <w:autoSpaceDN w:val="0"/>
        <w:adjustRightInd w:val="0"/>
        <w:spacing w:after="0" w:line="240" w:lineRule="auto"/>
        <w:ind w:firstLine="708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pri chronických ochoreniach a jej význam.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ok" w:hAnsi="BenguiatCE-Book" w:cs="BenguiatCE-Book"/>
          <w:color w:val="000000"/>
          <w:sz w:val="28"/>
          <w:szCs w:val="28"/>
        </w:rPr>
      </w:pPr>
    </w:p>
    <w:p w:rsidR="00774F63" w:rsidRDefault="000C1D74" w:rsidP="00774F63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  <w:r>
        <w:rPr>
          <w:rFonts w:ascii="BenguiatCE-Bold" w:hAnsi="BenguiatCE-Bold" w:cs="BenguiatCE-Bold"/>
          <w:b/>
          <w:bCs/>
          <w:color w:val="37952E"/>
          <w:sz w:val="38"/>
          <w:szCs w:val="38"/>
        </w:rPr>
        <w:t>V. Téma:</w:t>
      </w:r>
      <w:r w:rsidR="00774F63">
        <w:rPr>
          <w:rFonts w:ascii="BenguiatCE-Bold" w:hAnsi="BenguiatCE-Bold" w:cs="BenguiatCE-Bold"/>
          <w:b/>
          <w:bCs/>
          <w:color w:val="37952E"/>
          <w:sz w:val="38"/>
          <w:szCs w:val="38"/>
        </w:rPr>
        <w:t xml:space="preserve"> </w:t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11.</w:t>
      </w:r>
      <w:r w:rsid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15 </w:t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– 11.</w:t>
      </w:r>
      <w:r w:rsid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45 </w:t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h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2"/>
          <w:szCs w:val="32"/>
        </w:rPr>
      </w:pPr>
      <w:r>
        <w:rPr>
          <w:rFonts w:ascii="BenguiatCE-Bold" w:hAnsi="BenguiatCE-Bold" w:cs="BenguiatCE-Bold"/>
          <w:b/>
          <w:bCs/>
          <w:color w:val="000000"/>
          <w:sz w:val="32"/>
          <w:szCs w:val="32"/>
        </w:rPr>
        <w:t>Civilizačné ochorenia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37952E"/>
          <w:sz w:val="50"/>
          <w:szCs w:val="50"/>
        </w:rPr>
        <w:t xml:space="preserve">5. </w:t>
      </w: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Doc. MUDr. Katarína Šebeková, DrSc.:</w:t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  <w:t>30 min</w:t>
      </w:r>
    </w:p>
    <w:p w:rsidR="000C1D74" w:rsidRDefault="000C1D74" w:rsidP="00774F63">
      <w:pPr>
        <w:autoSpaceDE w:val="0"/>
        <w:autoSpaceDN w:val="0"/>
        <w:adjustRightInd w:val="0"/>
        <w:spacing w:after="0" w:line="240" w:lineRule="auto"/>
        <w:ind w:firstLine="708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Fyziologické a patofyziologické účinky produktov</w:t>
      </w:r>
    </w:p>
    <w:p w:rsidR="000C1D74" w:rsidRDefault="000C1D74" w:rsidP="00774F63">
      <w:pPr>
        <w:autoSpaceDE w:val="0"/>
        <w:autoSpaceDN w:val="0"/>
        <w:adjustRightInd w:val="0"/>
        <w:spacing w:after="0" w:line="240" w:lineRule="auto"/>
        <w:ind w:firstLine="708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pokročilej glykácie a melanoidínov v potrave.</w:t>
      </w:r>
    </w:p>
    <w:p w:rsidR="00774F63" w:rsidRDefault="00774F63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37952E"/>
          <w:sz w:val="38"/>
          <w:szCs w:val="38"/>
        </w:rPr>
      </w:pPr>
    </w:p>
    <w:p w:rsidR="0097407E" w:rsidRDefault="0097407E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37952E"/>
          <w:sz w:val="38"/>
          <w:szCs w:val="38"/>
        </w:rPr>
      </w:pPr>
    </w:p>
    <w:p w:rsidR="00774F63" w:rsidRDefault="00774F63" w:rsidP="00774F63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  <w:r>
        <w:rPr>
          <w:rFonts w:ascii="BenguiatCE-Bold" w:hAnsi="BenguiatCE-Bold" w:cs="BenguiatCE-Bold"/>
          <w:b/>
          <w:bCs/>
          <w:color w:val="37952E"/>
          <w:sz w:val="38"/>
          <w:szCs w:val="38"/>
        </w:rPr>
        <w:lastRenderedPageBreak/>
        <w:t>V</w:t>
      </w:r>
      <w:r w:rsidR="000C1D74">
        <w:rPr>
          <w:rFonts w:ascii="BenguiatCE-Bold" w:hAnsi="BenguiatCE-Bold" w:cs="BenguiatCE-Bold"/>
          <w:b/>
          <w:bCs/>
          <w:color w:val="37952E"/>
          <w:sz w:val="38"/>
          <w:szCs w:val="38"/>
        </w:rPr>
        <w:t>I. Téma:</w:t>
      </w:r>
      <w:r>
        <w:rPr>
          <w:rFonts w:ascii="BenguiatCE-Bold" w:hAnsi="BenguiatCE-Bold" w:cs="BenguiatCE-Bold"/>
          <w:b/>
          <w:bCs/>
          <w:color w:val="37952E"/>
          <w:sz w:val="38"/>
          <w:szCs w:val="38"/>
        </w:rPr>
        <w:t xml:space="preserve"> </w:t>
      </w:r>
      <w:r>
        <w:rPr>
          <w:rFonts w:ascii="BenguiatCE-Bold" w:hAnsi="BenguiatCE-Bold" w:cs="BenguiatCE-Bold"/>
          <w:b/>
          <w:bCs/>
          <w:color w:val="000000"/>
          <w:sz w:val="34"/>
          <w:szCs w:val="34"/>
        </w:rPr>
        <w:t>11.</w:t>
      </w:r>
      <w:r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45 </w:t>
      </w:r>
      <w:r>
        <w:rPr>
          <w:rFonts w:ascii="BenguiatCE-Bold" w:hAnsi="BenguiatCE-Bold" w:cs="BenguiatCE-Bold"/>
          <w:b/>
          <w:bCs/>
          <w:color w:val="000000"/>
          <w:sz w:val="34"/>
          <w:szCs w:val="34"/>
        </w:rPr>
        <w:t>– 12.</w:t>
      </w:r>
      <w:r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15 </w:t>
      </w:r>
      <w:r>
        <w:rPr>
          <w:rFonts w:ascii="BenguiatCE-Bold" w:hAnsi="BenguiatCE-Bold" w:cs="BenguiatCE-Bold"/>
          <w:b/>
          <w:bCs/>
          <w:color w:val="000000"/>
          <w:sz w:val="34"/>
          <w:szCs w:val="34"/>
        </w:rPr>
        <w:t>h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2"/>
          <w:szCs w:val="32"/>
        </w:rPr>
      </w:pPr>
      <w:r>
        <w:rPr>
          <w:rFonts w:ascii="BenguiatCE-Bold" w:hAnsi="BenguiatCE-Bold" w:cs="BenguiatCE-Bold"/>
          <w:b/>
          <w:bCs/>
          <w:color w:val="000000"/>
          <w:sz w:val="32"/>
          <w:szCs w:val="32"/>
        </w:rPr>
        <w:t>Lyme borreliosis – tichá epidémia v populácii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37952E"/>
          <w:sz w:val="50"/>
          <w:szCs w:val="50"/>
        </w:rPr>
        <w:t xml:space="preserve">6. </w:t>
      </w: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Doc. MUDr. Jaroslava. Wendlová, PhD:</w:t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  <w:t>30 min</w:t>
      </w:r>
    </w:p>
    <w:p w:rsidR="000C1D74" w:rsidRDefault="000C1D74" w:rsidP="00774F63">
      <w:pPr>
        <w:autoSpaceDE w:val="0"/>
        <w:autoSpaceDN w:val="0"/>
        <w:adjustRightInd w:val="0"/>
        <w:spacing w:after="0" w:line="240" w:lineRule="auto"/>
        <w:ind w:firstLine="708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Nerozpoznaná klinická symptomatológia Lyme borreliozy,</w:t>
      </w:r>
    </w:p>
    <w:p w:rsidR="000C1D74" w:rsidRDefault="000C1D74" w:rsidP="00774F63">
      <w:pPr>
        <w:autoSpaceDE w:val="0"/>
        <w:autoSpaceDN w:val="0"/>
        <w:adjustRightInd w:val="0"/>
        <w:spacing w:after="0" w:line="240" w:lineRule="auto"/>
        <w:ind w:firstLine="708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nové možnosti presnejšej diagnostiky, terapeutický prínos kombinácie</w:t>
      </w:r>
    </w:p>
    <w:p w:rsidR="000C1D74" w:rsidRDefault="000C1D74" w:rsidP="00774F63">
      <w:pPr>
        <w:autoSpaceDE w:val="0"/>
        <w:autoSpaceDN w:val="0"/>
        <w:adjustRightInd w:val="0"/>
        <w:spacing w:after="0" w:line="240" w:lineRule="auto"/>
        <w:ind w:firstLine="708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klasickej liečby s integratívnou liečbou.</w:t>
      </w:r>
    </w:p>
    <w:p w:rsidR="00774F63" w:rsidRDefault="00774F63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</w:p>
    <w:p w:rsidR="000C1D74" w:rsidRPr="00774F63" w:rsidRDefault="000C1D74" w:rsidP="00774F6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  <w:r w:rsidRP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12.</w:t>
      </w:r>
      <w:r w:rsidRP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15 </w:t>
      </w:r>
      <w:r w:rsidRP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– 13.</w:t>
      </w:r>
      <w:r w:rsidRP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15 </w:t>
      </w:r>
      <w:r w:rsidRP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h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lweCE-Medium" w:hAnsi="BelweCE-Medium" w:cs="BelweCE-Medium"/>
          <w:color w:val="000000"/>
          <w:sz w:val="28"/>
          <w:szCs w:val="28"/>
        </w:rPr>
      </w:pPr>
      <w:r>
        <w:rPr>
          <w:rFonts w:ascii="BelweCE-Medium" w:hAnsi="BelweCE-Medium" w:cs="BelweCE-Medium"/>
          <w:color w:val="000000"/>
          <w:sz w:val="28"/>
          <w:szCs w:val="28"/>
        </w:rPr>
        <w:t>Prestávka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lweCE-Medium" w:hAnsi="BelweCE-Medium" w:cs="BelweCE-Medium"/>
          <w:color w:val="000000"/>
          <w:sz w:val="28"/>
          <w:szCs w:val="28"/>
        </w:rPr>
      </w:pPr>
      <w:r>
        <w:rPr>
          <w:rFonts w:ascii="BelweCE-Medium" w:hAnsi="BelweCE-Medium" w:cs="BelweCE-Medium"/>
          <w:color w:val="000000"/>
          <w:sz w:val="28"/>
          <w:szCs w:val="28"/>
        </w:rPr>
        <w:t>(Prezentácia firiem)</w:t>
      </w:r>
    </w:p>
    <w:p w:rsidR="00774F63" w:rsidRDefault="00774F63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37952E"/>
          <w:sz w:val="38"/>
          <w:szCs w:val="38"/>
        </w:rPr>
      </w:pPr>
    </w:p>
    <w:p w:rsidR="00774F63" w:rsidRDefault="000C1D74" w:rsidP="00774F63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  <w:r>
        <w:rPr>
          <w:rFonts w:ascii="BenguiatCE-Bold" w:hAnsi="BenguiatCE-Bold" w:cs="BenguiatCE-Bold"/>
          <w:b/>
          <w:bCs/>
          <w:color w:val="37952E"/>
          <w:sz w:val="38"/>
          <w:szCs w:val="38"/>
        </w:rPr>
        <w:t>VII. Téma:</w:t>
      </w:r>
      <w:r w:rsidR="00774F63">
        <w:rPr>
          <w:rFonts w:ascii="BenguiatCE-Bold" w:hAnsi="BenguiatCE-Bold" w:cs="BenguiatCE-Bold"/>
          <w:b/>
          <w:bCs/>
          <w:color w:val="37952E"/>
          <w:sz w:val="38"/>
          <w:szCs w:val="38"/>
        </w:rPr>
        <w:t xml:space="preserve"> </w:t>
      </w:r>
      <w:r w:rsidR="00774F63">
        <w:rPr>
          <w:rFonts w:ascii="BenguiatCE-Bold" w:hAnsi="BenguiatCE-Bold" w:cs="BenguiatCE-Bold"/>
          <w:b/>
          <w:bCs/>
          <w:color w:val="37952E"/>
          <w:sz w:val="38"/>
          <w:szCs w:val="38"/>
        </w:rPr>
        <w:tab/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13.</w:t>
      </w:r>
      <w:r w:rsid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45 </w:t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– 14.</w:t>
      </w:r>
      <w:r w:rsidR="00774F63"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15 </w:t>
      </w:r>
      <w:r w:rsidR="00774F63">
        <w:rPr>
          <w:rFonts w:ascii="BenguiatCE-Bold" w:hAnsi="BenguiatCE-Bold" w:cs="BenguiatCE-Bold"/>
          <w:b/>
          <w:bCs/>
          <w:color w:val="000000"/>
          <w:sz w:val="34"/>
          <w:szCs w:val="34"/>
        </w:rPr>
        <w:t>h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37952E"/>
          <w:sz w:val="38"/>
          <w:szCs w:val="38"/>
        </w:rPr>
      </w:pP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2"/>
          <w:szCs w:val="32"/>
        </w:rPr>
      </w:pPr>
      <w:r>
        <w:rPr>
          <w:rFonts w:ascii="BenguiatCE-Bold" w:hAnsi="BenguiatCE-Bold" w:cs="BenguiatCE-Bold"/>
          <w:b/>
          <w:bCs/>
          <w:color w:val="000000"/>
          <w:sz w:val="32"/>
          <w:szCs w:val="32"/>
        </w:rPr>
        <w:t>Vplyv environmentu na človeka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2"/>
          <w:szCs w:val="32"/>
        </w:rPr>
      </w:pPr>
      <w:r>
        <w:rPr>
          <w:rFonts w:ascii="BenguiatCE-Bold" w:hAnsi="BenguiatCE-Bold" w:cs="BenguiatCE-Bold"/>
          <w:b/>
          <w:bCs/>
          <w:color w:val="000000"/>
          <w:sz w:val="32"/>
          <w:szCs w:val="32"/>
        </w:rPr>
        <w:t>v súčasnej rýchlo sa rozvíjajúcej znalostnej spoločnosti.</w:t>
      </w:r>
    </w:p>
    <w:p w:rsidR="00774F63" w:rsidRDefault="00774F63" w:rsidP="00774F63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37952E"/>
          <w:sz w:val="50"/>
          <w:szCs w:val="50"/>
        </w:rPr>
        <w:t xml:space="preserve">7. </w:t>
      </w: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Mag. Ing Peter Peutler:</w:t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  <w:t>30 min</w:t>
      </w:r>
    </w:p>
    <w:p w:rsidR="00774F63" w:rsidRDefault="00774F63" w:rsidP="00774F63">
      <w:pPr>
        <w:autoSpaceDE w:val="0"/>
        <w:autoSpaceDN w:val="0"/>
        <w:adjustRightInd w:val="0"/>
        <w:spacing w:after="0" w:line="240" w:lineRule="auto"/>
        <w:ind w:firstLine="708"/>
        <w:rPr>
          <w:rFonts w:ascii="BenguiatCE-Bold" w:hAnsi="BenguiatCE-Bold" w:cs="BenguiatCE-Bold"/>
          <w:b/>
          <w:bCs/>
          <w:color w:val="000000"/>
          <w:sz w:val="32"/>
          <w:szCs w:val="32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Funkčné zmeny v organizme podmienené environmentálnymi faktormi.</w:t>
      </w:r>
    </w:p>
    <w:p w:rsidR="000C1D74" w:rsidRDefault="000C1D74" w:rsidP="000C1D74">
      <w:pPr>
        <w:rPr>
          <w:rFonts w:ascii="BenguiatCE-Book" w:hAnsi="BenguiatCE-Book" w:cs="BenguiatCE-Book"/>
          <w:color w:val="000000"/>
        </w:rPr>
      </w:pPr>
    </w:p>
    <w:p w:rsidR="00774F63" w:rsidRDefault="00774F63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</w:p>
    <w:p w:rsidR="00774F63" w:rsidRDefault="00774F63" w:rsidP="00774F63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  <w:r>
        <w:rPr>
          <w:rFonts w:ascii="BenguiatCE-Bold" w:hAnsi="BenguiatCE-Bold" w:cs="BenguiatCE-Bold"/>
          <w:b/>
          <w:bCs/>
          <w:color w:val="37952E"/>
          <w:sz w:val="38"/>
          <w:szCs w:val="38"/>
        </w:rPr>
        <w:t xml:space="preserve">VIII. Téma:  </w:t>
      </w:r>
      <w:r>
        <w:rPr>
          <w:rFonts w:ascii="BenguiatCE-Bold" w:hAnsi="BenguiatCE-Bold" w:cs="BenguiatCE-Bold"/>
          <w:b/>
          <w:bCs/>
          <w:color w:val="000000"/>
          <w:sz w:val="34"/>
          <w:szCs w:val="34"/>
        </w:rPr>
        <w:t>14.</w:t>
      </w:r>
      <w:r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15 </w:t>
      </w:r>
      <w:r>
        <w:rPr>
          <w:rFonts w:ascii="BenguiatCE-Bold" w:hAnsi="BenguiatCE-Bold" w:cs="BenguiatCE-Bold"/>
          <w:b/>
          <w:bCs/>
          <w:color w:val="000000"/>
          <w:sz w:val="34"/>
          <w:szCs w:val="34"/>
        </w:rPr>
        <w:t>– 14.</w:t>
      </w:r>
      <w:r>
        <w:rPr>
          <w:rFonts w:ascii="BenguiatCE-Bold" w:hAnsi="BenguiatCE-Bold" w:cs="BenguiatCE-Bold"/>
          <w:b/>
          <w:bCs/>
          <w:color w:val="000000"/>
          <w:sz w:val="20"/>
          <w:szCs w:val="20"/>
        </w:rPr>
        <w:t xml:space="preserve">45 </w:t>
      </w:r>
      <w:r>
        <w:rPr>
          <w:rFonts w:ascii="BenguiatCE-Bold" w:hAnsi="BenguiatCE-Bold" w:cs="BenguiatCE-Bold"/>
          <w:b/>
          <w:bCs/>
          <w:color w:val="000000"/>
          <w:sz w:val="34"/>
          <w:szCs w:val="34"/>
        </w:rPr>
        <w:t>h</w:t>
      </w:r>
    </w:p>
    <w:p w:rsidR="00774F63" w:rsidRDefault="00774F63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37952E"/>
          <w:sz w:val="50"/>
          <w:szCs w:val="50"/>
        </w:rPr>
        <w:t xml:space="preserve">8. </w:t>
      </w: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Prof. Dr. Med. Peter Pietschmann, PhD:</w:t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  <w:t>30 min</w:t>
      </w:r>
    </w:p>
    <w:p w:rsidR="000C1D74" w:rsidRDefault="000C1D74" w:rsidP="00774F63">
      <w:pPr>
        <w:autoSpaceDE w:val="0"/>
        <w:autoSpaceDN w:val="0"/>
        <w:adjustRightInd w:val="0"/>
        <w:spacing w:after="0" w:line="240" w:lineRule="auto"/>
        <w:ind w:firstLine="708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Osteoimunológia 2018.</w:t>
      </w:r>
    </w:p>
    <w:p w:rsidR="00774F63" w:rsidRDefault="00774F63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lweCE-Medium" w:hAnsi="BelweCE-Medium" w:cs="BelweCE-Medium"/>
          <w:color w:val="000000"/>
          <w:sz w:val="28"/>
          <w:szCs w:val="28"/>
        </w:rPr>
      </w:pPr>
      <w:r>
        <w:rPr>
          <w:rFonts w:ascii="BelweCE-Medium" w:hAnsi="BelweCE-Medium" w:cs="BelweCE-Medium"/>
          <w:color w:val="000000"/>
          <w:sz w:val="28"/>
          <w:szCs w:val="28"/>
        </w:rPr>
        <w:t>Prestávka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lweCE-Medium" w:hAnsi="BelweCE-Medium" w:cs="BelweCE-Medium"/>
          <w:color w:val="000000"/>
          <w:sz w:val="28"/>
          <w:szCs w:val="28"/>
        </w:rPr>
      </w:pPr>
      <w:r>
        <w:rPr>
          <w:rFonts w:ascii="BelweCE-Medium" w:hAnsi="BelweCE-Medium" w:cs="BelweCE-Medium"/>
          <w:color w:val="000000"/>
          <w:sz w:val="28"/>
          <w:szCs w:val="28"/>
        </w:rPr>
        <w:t>(Prezentácia firiem a ich prípravkov a prístrojov)</w:t>
      </w:r>
    </w:p>
    <w:p w:rsidR="00774F63" w:rsidRDefault="00774F63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34"/>
          <w:szCs w:val="34"/>
        </w:rPr>
      </w:pPr>
      <w:r>
        <w:rPr>
          <w:rFonts w:ascii="BenguiatCE-Bold" w:hAnsi="BenguiatCE-Bold" w:cs="BenguiatCE-Bold"/>
          <w:b/>
          <w:bCs/>
          <w:color w:val="000000"/>
          <w:sz w:val="34"/>
          <w:szCs w:val="34"/>
        </w:rPr>
        <w:t>14.</w:t>
      </w:r>
      <w:r>
        <w:rPr>
          <w:rFonts w:ascii="AGaramondPro-Bold" w:hAnsi="AGaramondPro-Bold" w:cs="AGaramondPro-Bold"/>
          <w:b/>
          <w:bCs/>
          <w:color w:val="000000"/>
          <w:sz w:val="20"/>
          <w:szCs w:val="20"/>
        </w:rPr>
        <w:t xml:space="preserve">45 </w:t>
      </w:r>
      <w:r>
        <w:rPr>
          <w:rFonts w:ascii="BenguiatCE-Bold" w:hAnsi="BenguiatCE-Bold" w:cs="BenguiatCE-Bold"/>
          <w:b/>
          <w:bCs/>
          <w:color w:val="000000"/>
          <w:sz w:val="34"/>
          <w:szCs w:val="34"/>
        </w:rPr>
        <w:t>– 15.</w:t>
      </w:r>
      <w:r>
        <w:rPr>
          <w:rFonts w:ascii="AGaramondPro-Bold" w:hAnsi="AGaramondPro-Bold" w:cs="AGaramondPro-Bold"/>
          <w:b/>
          <w:bCs/>
          <w:color w:val="000000"/>
          <w:sz w:val="20"/>
          <w:szCs w:val="20"/>
        </w:rPr>
        <w:t xml:space="preserve">45 </w:t>
      </w:r>
      <w:r>
        <w:rPr>
          <w:rFonts w:ascii="BenguiatCE-Bold" w:hAnsi="BenguiatCE-Bold" w:cs="BenguiatCE-Bold"/>
          <w:b/>
          <w:bCs/>
          <w:color w:val="000000"/>
          <w:sz w:val="34"/>
          <w:szCs w:val="34"/>
        </w:rPr>
        <w:t>h</w:t>
      </w:r>
    </w:p>
    <w:p w:rsidR="000C1D74" w:rsidRDefault="000C1D74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37952E"/>
          <w:sz w:val="50"/>
          <w:szCs w:val="50"/>
        </w:rPr>
        <w:t xml:space="preserve">9. </w:t>
      </w:r>
      <w:r w:rsidR="00774F63">
        <w:rPr>
          <w:rFonts w:ascii="BenguiatCE-Bold" w:hAnsi="BenguiatCE-Bold" w:cs="BenguiatCE-Bold"/>
          <w:b/>
          <w:bCs/>
          <w:color w:val="37952E"/>
          <w:sz w:val="50"/>
          <w:szCs w:val="50"/>
        </w:rPr>
        <w:tab/>
      </w:r>
      <w:r w:rsidR="00774F63">
        <w:rPr>
          <w:rFonts w:ascii="BenguiatCE-Bold" w:hAnsi="BenguiatCE-Bold" w:cs="BenguiatCE-Bold"/>
          <w:b/>
          <w:bCs/>
          <w:color w:val="000000"/>
          <w:sz w:val="28"/>
          <w:szCs w:val="28"/>
        </w:rPr>
        <w:t xml:space="preserve">Diskusia k bloku </w:t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</w:r>
      <w:r w:rsidR="005B7121">
        <w:rPr>
          <w:rFonts w:ascii="BenguiatCE-Bold" w:hAnsi="BenguiatCE-Bold" w:cs="BenguiatCE-Bold"/>
          <w:b/>
          <w:bCs/>
          <w:color w:val="000000"/>
          <w:sz w:val="28"/>
          <w:szCs w:val="28"/>
        </w:rPr>
        <w:tab/>
        <w:t>60 min</w:t>
      </w:r>
    </w:p>
    <w:p w:rsidR="005B7121" w:rsidRDefault="005B7121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</w:p>
    <w:p w:rsidR="005B7121" w:rsidRDefault="005B7121" w:rsidP="000C1D74">
      <w:pPr>
        <w:autoSpaceDE w:val="0"/>
        <w:autoSpaceDN w:val="0"/>
        <w:adjustRightInd w:val="0"/>
        <w:spacing w:after="0" w:line="240" w:lineRule="auto"/>
        <w:rPr>
          <w:rFonts w:ascii="BenguiatCE-Bold" w:hAnsi="BenguiatCE-Bold" w:cs="BenguiatCE-Bold"/>
          <w:b/>
          <w:bCs/>
          <w:color w:val="000000"/>
          <w:sz w:val="28"/>
          <w:szCs w:val="28"/>
        </w:rPr>
      </w:pPr>
      <w:r>
        <w:rPr>
          <w:rFonts w:ascii="BenguiatCE-Bold" w:hAnsi="BenguiatCE-Bold" w:cs="BenguiatCE-Bold"/>
          <w:b/>
          <w:bCs/>
          <w:color w:val="000000"/>
          <w:sz w:val="28"/>
          <w:szCs w:val="28"/>
        </w:rPr>
        <w:t>SPOLU: 4 hod 50 min = 5 kreditov</w:t>
      </w:r>
      <w:bookmarkStart w:id="0" w:name="_GoBack"/>
      <w:bookmarkEnd w:id="0"/>
    </w:p>
    <w:sectPr w:rsidR="005B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nguiat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aramond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enguiatCE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weCE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6D6"/>
    <w:multiLevelType w:val="hybridMultilevel"/>
    <w:tmpl w:val="43A2F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16297"/>
    <w:multiLevelType w:val="hybridMultilevel"/>
    <w:tmpl w:val="BAC24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74"/>
    <w:rsid w:val="000C1D74"/>
    <w:rsid w:val="005B7121"/>
    <w:rsid w:val="006709FC"/>
    <w:rsid w:val="00774F63"/>
    <w:rsid w:val="009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6EA7"/>
  <w15:chartTrackingRefBased/>
  <w15:docId w15:val="{D7469E17-235E-4C13-9041-46F8662D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Zdenka Káčerová</dc:creator>
  <cp:keywords/>
  <dc:description/>
  <cp:lastModifiedBy>Dr. Igor Vico</cp:lastModifiedBy>
  <cp:revision>3</cp:revision>
  <dcterms:created xsi:type="dcterms:W3CDTF">2018-06-25T12:36:00Z</dcterms:created>
  <dcterms:modified xsi:type="dcterms:W3CDTF">2018-06-26T07:14:00Z</dcterms:modified>
</cp:coreProperties>
</file>