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20" w:rsidRDefault="00E00B20" w:rsidP="000900E8">
      <w:pPr>
        <w:ind w:left="900"/>
      </w:pPr>
    </w:p>
    <w:p w:rsidR="001D04B9" w:rsidRPr="001D04B9" w:rsidRDefault="001D04B9" w:rsidP="001D04B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1D04B9">
        <w:rPr>
          <w:rFonts w:ascii="Calibri" w:hAnsi="Calibri" w:cs="Calibri"/>
          <w:b/>
          <w:bCs/>
          <w:lang w:val="en"/>
        </w:rPr>
        <w:t>Venue</w:t>
      </w:r>
      <w:r w:rsidRPr="001D04B9">
        <w:rPr>
          <w:rFonts w:ascii="Calibri" w:hAnsi="Calibri" w:cs="Calibri"/>
          <w:lang w:val="en"/>
        </w:rPr>
        <w:t>: FNsP F.D.Roosvelta Banská Bystrica</w:t>
      </w:r>
    </w:p>
    <w:p w:rsidR="001D04B9" w:rsidRPr="001D04B9" w:rsidRDefault="001D04B9" w:rsidP="001D04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D04B9">
        <w:rPr>
          <w:rFonts w:ascii="Calibri" w:hAnsi="Calibri" w:cs="Calibri"/>
          <w:b/>
          <w:bCs/>
          <w:lang w:val="en"/>
        </w:rPr>
        <w:t>Expert:</w:t>
      </w:r>
      <w:r w:rsidRPr="001D04B9">
        <w:rPr>
          <w:rFonts w:ascii="Calibri" w:hAnsi="Calibri" w:cs="Calibri"/>
          <w:lang w:val="en"/>
        </w:rPr>
        <w:t xml:space="preserve"> </w:t>
      </w:r>
      <w:r w:rsidR="00286019">
        <w:rPr>
          <w:rFonts w:ascii="Calibri" w:hAnsi="Calibri" w:cs="Calibri"/>
          <w:lang w:val="en"/>
        </w:rPr>
        <w:t xml:space="preserve">prednosta </w:t>
      </w:r>
      <w:bookmarkStart w:id="0" w:name="_GoBack"/>
      <w:bookmarkEnd w:id="0"/>
      <w:r w:rsidRPr="001D04B9">
        <w:rPr>
          <w:rFonts w:ascii="Calibri" w:hAnsi="Calibri" w:cs="Calibri"/>
          <w:lang w:val="en"/>
        </w:rPr>
        <w:t xml:space="preserve">Doc.MUDr.. </w:t>
      </w:r>
      <w:r w:rsidRPr="001D04B9">
        <w:rPr>
          <w:rFonts w:ascii="Calibri" w:hAnsi="Calibri" w:cs="Calibri"/>
        </w:rPr>
        <w:t>Ľubomír Ma</w:t>
      </w:r>
      <w:r w:rsidR="00286019">
        <w:rPr>
          <w:rFonts w:ascii="Calibri" w:hAnsi="Calibri" w:cs="Calibri"/>
        </w:rPr>
        <w:t xml:space="preserve">rko , MD, PhD. – II Chirurgická klinika </w:t>
      </w:r>
    </w:p>
    <w:p w:rsidR="001D04B9" w:rsidRPr="001D04B9" w:rsidRDefault="001D04B9" w:rsidP="001D04B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1D04B9">
        <w:rPr>
          <w:rFonts w:ascii="Calibri" w:hAnsi="Calibri" w:cs="Calibri"/>
          <w:b/>
          <w:bCs/>
          <w:lang w:val="en"/>
        </w:rPr>
        <w:t xml:space="preserve">Dátum: </w:t>
      </w:r>
      <w:r w:rsidR="00286019">
        <w:rPr>
          <w:rFonts w:ascii="Calibri" w:hAnsi="Calibri" w:cs="Calibri"/>
          <w:lang w:val="en"/>
        </w:rPr>
        <w:t>20-21.9</w:t>
      </w:r>
      <w:r w:rsidRPr="001D04B9">
        <w:rPr>
          <w:rFonts w:ascii="Calibri" w:hAnsi="Calibri" w:cs="Calibri"/>
          <w:lang w:val="en"/>
        </w:rPr>
        <w:t>.2017</w:t>
      </w:r>
    </w:p>
    <w:p w:rsidR="001D04B9" w:rsidRPr="001D04B9" w:rsidRDefault="00286019" w:rsidP="001D04B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lang w:val="en"/>
        </w:rPr>
      </w:pPr>
      <w:r>
        <w:rPr>
          <w:rFonts w:ascii="Calibri" w:hAnsi="Calibri" w:cs="Calibri"/>
          <w:b/>
          <w:bCs/>
          <w:color w:val="FF0000"/>
          <w:lang w:val="en"/>
        </w:rPr>
        <w:t>20.09</w:t>
      </w:r>
      <w:r w:rsidR="001D04B9" w:rsidRPr="001D04B9">
        <w:rPr>
          <w:rFonts w:ascii="Calibri" w:hAnsi="Calibri" w:cs="Calibri"/>
          <w:b/>
          <w:bCs/>
          <w:color w:val="FF0000"/>
          <w:lang w:val="en"/>
        </w:rPr>
        <w:t>.2017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720"/>
        <w:gridCol w:w="5330"/>
        <w:gridCol w:w="2418"/>
      </w:tblGrid>
      <w:tr w:rsidR="001D04B9" w:rsidTr="00B94D21">
        <w:trPr>
          <w:trHeight w:val="1"/>
        </w:trPr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Program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Tréner</w:t>
            </w:r>
          </w:p>
        </w:tc>
      </w:tr>
      <w:tr w:rsidR="001D04B9" w:rsidTr="00B94D21">
        <w:trPr>
          <w:trHeight w:val="1"/>
        </w:trPr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18:00 – 18:30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 xml:space="preserve">Príchod 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všetci</w:t>
            </w:r>
          </w:p>
        </w:tc>
      </w:tr>
      <w:tr w:rsidR="001D04B9" w:rsidTr="00B94D21">
        <w:trPr>
          <w:trHeight w:val="1"/>
        </w:trPr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18.30-20.00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6019" w:rsidRPr="00286019" w:rsidRDefault="00286019" w:rsidP="00286019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Prezentácia plánovaných výkonov-</w:t>
            </w:r>
          </w:p>
          <w:p w:rsidR="00286019" w:rsidRPr="00286019" w:rsidRDefault="00286019" w:rsidP="00286019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 xml:space="preserve">1, ľavostranná  hemicolectómia z dôvodu karcinómu, </w:t>
            </w:r>
          </w:p>
          <w:p w:rsidR="00286019" w:rsidRPr="00286019" w:rsidRDefault="00286019" w:rsidP="00286019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videoprezentácia výkonu, operatívny postup,kazuistiky</w:t>
            </w:r>
          </w:p>
          <w:p w:rsidR="00286019" w:rsidRPr="00286019" w:rsidRDefault="00286019" w:rsidP="00286019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2, resekcia  recta z dôvodu karcinómu,</w:t>
            </w:r>
          </w:p>
          <w:p w:rsidR="00286019" w:rsidRPr="00286019" w:rsidRDefault="00286019" w:rsidP="00286019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 xml:space="preserve"> operatívny postup, videoprezentácia výkonu, </w:t>
            </w:r>
          </w:p>
          <w:p w:rsidR="001D04B9" w:rsidRPr="001D04B9" w:rsidRDefault="00286019" w:rsidP="00286019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kazuistiky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 xml:space="preserve">Doc. MUDr. Marko </w:t>
            </w:r>
          </w:p>
        </w:tc>
      </w:tr>
      <w:tr w:rsidR="001D04B9" w:rsidTr="00B94D21">
        <w:trPr>
          <w:trHeight w:val="1"/>
        </w:trPr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20.00 – 22:00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Spolo</w:t>
            </w:r>
            <w:r w:rsidRPr="001D04B9">
              <w:rPr>
                <w:rFonts w:ascii="Calibri" w:hAnsi="Calibri" w:cs="Calibri"/>
                <w:sz w:val="22"/>
                <w:szCs w:val="22"/>
                <w:lang w:val="sk-SK"/>
              </w:rPr>
              <w:t>čná večera s diskusiou</w:t>
            </w: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všetci</w:t>
            </w:r>
          </w:p>
        </w:tc>
      </w:tr>
    </w:tbl>
    <w:p w:rsidR="001D04B9" w:rsidRDefault="001D04B9" w:rsidP="001D04B9">
      <w:pPr>
        <w:widowControl w:val="0"/>
        <w:autoSpaceDE w:val="0"/>
        <w:autoSpaceDN w:val="0"/>
        <w:adjustRightInd w:val="0"/>
        <w:rPr>
          <w:rFonts w:ascii="Effra" w:hAnsi="Effra" w:cs="Effra"/>
          <w:b/>
          <w:bCs/>
          <w:lang w:val="sk-SK"/>
        </w:rPr>
      </w:pPr>
    </w:p>
    <w:p w:rsidR="001D04B9" w:rsidRDefault="00286019" w:rsidP="001D04B9">
      <w:pPr>
        <w:widowControl w:val="0"/>
        <w:autoSpaceDE w:val="0"/>
        <w:autoSpaceDN w:val="0"/>
        <w:adjustRightInd w:val="0"/>
        <w:rPr>
          <w:rFonts w:ascii="Effra" w:hAnsi="Effra" w:cs="Effra"/>
          <w:b/>
          <w:bCs/>
        </w:rPr>
      </w:pPr>
      <w:r>
        <w:rPr>
          <w:rFonts w:ascii="Effra" w:hAnsi="Effra" w:cs="Effra"/>
          <w:b/>
          <w:bCs/>
          <w:color w:val="FF0000"/>
        </w:rPr>
        <w:t>21.09</w:t>
      </w:r>
      <w:r w:rsidR="001D04B9">
        <w:rPr>
          <w:rFonts w:ascii="Effra" w:hAnsi="Effra" w:cs="Effra"/>
          <w:b/>
          <w:bCs/>
          <w:color w:val="FF0000"/>
        </w:rPr>
        <w:t>.2017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79"/>
        <w:gridCol w:w="5534"/>
        <w:gridCol w:w="2255"/>
      </w:tblGrid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Program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Tréner</w:t>
            </w: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07: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45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-0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8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>Príchod do nemocnice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08:00 – 10:00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28601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Operačná sála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– resecia recta </w:t>
            </w: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(</w:t>
            </w:r>
            <w:r w:rsidRPr="0028601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Pr="0028601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 xml:space="preserve">-vá </w:t>
            </w:r>
            <w:r w:rsidRPr="00286019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286019">
              <w:rPr>
                <w:rFonts w:ascii="Calibri" w:eastAsia="Times New Roman" w:hAnsi="Calibri" w:cs="Calibri"/>
                <w:sz w:val="22"/>
                <w:szCs w:val="22"/>
              </w:rPr>
              <w:t>p</w:t>
            </w:r>
            <w:r w:rsidRPr="00286019">
              <w:rPr>
                <w:rFonts w:ascii="Calibri" w:eastAsia="Times New Roman" w:hAnsi="Calibri" w:cs="Calibri"/>
                <w:sz w:val="22"/>
                <w:szCs w:val="22"/>
              </w:rPr>
              <w:t>rocedúra</w:t>
            </w: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)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>Doc. MUDr. Marko</w:t>
            </w: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286019" w:rsidP="0028601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286019">
              <w:rPr>
                <w:rFonts w:ascii="Calibri" w:hAnsi="Calibri" w:cs="Calibri"/>
                <w:sz w:val="22"/>
                <w:szCs w:val="22"/>
                <w:lang w:val="en"/>
              </w:rPr>
              <w:t>resekcia recta z dôvodu karcinómu s ultrazvukovými nožnicami na rozdelenie a zatavenie tkaniva, lineárnym staplerom, anastomóza bude vytvorená cirkulárnym staplerom- spôsob "end to end"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1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0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0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0 – 1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1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:00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 xml:space="preserve">pauza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1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1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:00 – 13: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0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0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Opera</w:t>
            </w:r>
            <w:r w:rsidRPr="001D04B9">
              <w:rPr>
                <w:rFonts w:ascii="Calibri" w:hAnsi="Calibri" w:cs="Calibri"/>
                <w:sz w:val="22"/>
                <w:szCs w:val="22"/>
              </w:rPr>
              <w:t xml:space="preserve">čná sála – </w:t>
            </w:r>
            <w:r w:rsidR="00286019">
              <w:rPr>
                <w:rFonts w:ascii="Calibri" w:hAnsi="Calibri" w:cs="Calibri"/>
                <w:i/>
                <w:iCs/>
                <w:sz w:val="22"/>
                <w:szCs w:val="22"/>
                <w:lang w:val="sk-SK"/>
              </w:rPr>
              <w:t>ľa</w:t>
            </w:r>
            <w:r w:rsidRPr="001D04B9">
              <w:rPr>
                <w:rFonts w:ascii="Calibri" w:hAnsi="Calibri" w:cs="Calibri"/>
                <w:i/>
                <w:iCs/>
                <w:sz w:val="22"/>
                <w:szCs w:val="22"/>
              </w:rPr>
              <w:t>vostranná hemicolectómia</w:t>
            </w:r>
          </w:p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</w:rPr>
              <w:t xml:space="preserve"> (2</w:t>
            </w:r>
            <w:r w:rsidRPr="001D04B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-há </w:t>
            </w:r>
            <w:r w:rsidRPr="001D04B9">
              <w:rPr>
                <w:rFonts w:ascii="Calibri" w:hAnsi="Calibri" w:cs="Calibri"/>
                <w:sz w:val="22"/>
                <w:szCs w:val="22"/>
              </w:rPr>
              <w:t xml:space="preserve"> procedúra)</w:t>
            </w:r>
            <w:r w:rsidRPr="001D04B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 xml:space="preserve">Doc. MUDr. Marko </w:t>
            </w: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286019" w:rsidP="001D04B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ľ</w:t>
            </w:r>
            <w:r w:rsidR="001D04B9" w:rsidRPr="001D04B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avostranná hemicolectómia dôvodu karcinómu s ultrazvukovými nožnicami na rozdelenie a zatavenie tkaniva, anastomóza vytvorená pomocou lineárneho staplera metódou "side to side"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13: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0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0 – 14:00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obed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>všetci</w:t>
            </w:r>
          </w:p>
        </w:tc>
      </w:tr>
      <w:tr w:rsidR="001D04B9" w:rsidTr="00B94D21">
        <w:trPr>
          <w:trHeight w:val="1"/>
        </w:trPr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14:00 – 1</w:t>
            </w:r>
            <w:r w:rsidRPr="001D04B9">
              <w:rPr>
                <w:rFonts w:ascii="Calibri" w:hAnsi="Calibri" w:cs="Calibri"/>
                <w:sz w:val="22"/>
                <w:szCs w:val="22"/>
              </w:rPr>
              <w:t>5</w:t>
            </w: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:00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sz w:val="22"/>
                <w:szCs w:val="22"/>
                <w:lang w:val="en"/>
              </w:rPr>
              <w:t>diskusia a konzultácia</w:t>
            </w:r>
          </w:p>
          <w:p w:rsidR="001D04B9" w:rsidRPr="001D04B9" w:rsidRDefault="001D04B9" w:rsidP="001D04B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 xml:space="preserve">Indikácie </w:t>
            </w:r>
            <w:r w:rsidR="0028601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 xml:space="preserve">a techniky pri resekcii recta </w:t>
            </w: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>vrátane postupov a krokov, ktoré zabránia komplikáciám, výber pacientov /rady a tipy</w:t>
            </w:r>
          </w:p>
          <w:p w:rsidR="001D04B9" w:rsidRPr="001D04B9" w:rsidRDefault="001D04B9" w:rsidP="001D04B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 xml:space="preserve">Indikácie a techniky pri </w:t>
            </w:r>
            <w:r w:rsidR="00286019">
              <w:rPr>
                <w:rFonts w:ascii="Calibri" w:hAnsi="Calibri" w:cs="Calibri"/>
                <w:i/>
                <w:iCs/>
                <w:sz w:val="22"/>
                <w:szCs w:val="22"/>
              </w:rPr>
              <w:t>ľ</w:t>
            </w:r>
            <w:r w:rsidRPr="001D04B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avostrannej hemicolectómii </w:t>
            </w: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>vrátane postupov a krokov, ktoré zabránia komplikáciám, výber pacientov/ rady a tipy</w:t>
            </w:r>
          </w:p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4B9" w:rsidRPr="001D04B9" w:rsidRDefault="001D04B9" w:rsidP="00B94D21">
            <w:pPr>
              <w:widowControl w:val="0"/>
              <w:autoSpaceDE w:val="0"/>
              <w:autoSpaceDN w:val="0"/>
              <w:adjustRightInd w:val="0"/>
              <w:ind w:left="-1716" w:firstLine="1716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D04B9">
              <w:rPr>
                <w:rFonts w:ascii="Calibri" w:hAnsi="Calibri" w:cs="Calibri"/>
                <w:i/>
                <w:iCs/>
                <w:sz w:val="22"/>
                <w:szCs w:val="22"/>
                <w:lang w:val="en"/>
              </w:rPr>
              <w:t>všetci</w:t>
            </w:r>
          </w:p>
        </w:tc>
      </w:tr>
    </w:tbl>
    <w:p w:rsidR="00D65372" w:rsidRPr="000900E8" w:rsidRDefault="00D65372" w:rsidP="00214F72">
      <w:pPr>
        <w:ind w:left="900"/>
      </w:pPr>
    </w:p>
    <w:sectPr w:rsidR="00D65372" w:rsidRPr="000900E8" w:rsidSect="00B957F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54" w:right="720" w:bottom="144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A1" w:rsidRDefault="008020A1" w:rsidP="009E5C90">
      <w:r>
        <w:separator/>
      </w:r>
    </w:p>
  </w:endnote>
  <w:endnote w:type="continuationSeparator" w:id="0">
    <w:p w:rsidR="008020A1" w:rsidRDefault="008020A1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310D66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rStyle w:val="PageNumber"/>
        <w:noProof/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70528" behindDoc="1" locked="0" layoutInCell="1" allowOverlap="1" wp14:anchorId="37BD3E0D" wp14:editId="72024838">
          <wp:simplePos x="0" y="0"/>
          <wp:positionH relativeFrom="column">
            <wp:posOffset>-449580</wp:posOffset>
          </wp:positionH>
          <wp:positionV relativeFrom="paragraph">
            <wp:posOffset>-179705</wp:posOffset>
          </wp:positionV>
          <wp:extent cx="7772400" cy="676275"/>
          <wp:effectExtent l="0" t="0" r="0" b="952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5A6" w:rsidRPr="00EF45A6">
      <w:t xml:space="preserve"> </w:t>
    </w:r>
    <w:r w:rsidR="00092136">
      <w:rPr>
        <w:noProof/>
        <w:color w:val="FFFFFF" w:themeColor="background1"/>
      </w:rPr>
      <w:t xml:space="preserve">eCATS </w:t>
    </w:r>
    <w:r w:rsidR="00D65372">
      <w:rPr>
        <w:noProof/>
        <w:color w:val="FFFFFF" w:themeColor="background1"/>
      </w:rPr>
      <w:t xml:space="preserve"> A</w:t>
    </w:r>
    <w:r w:rsidR="005B629B" w:rsidRPr="006212BE">
      <w:rPr>
        <w:rStyle w:val="PageNumber"/>
        <w:color w:val="FFFFFF" w:themeColor="background1"/>
      </w:rPr>
      <w:tab/>
    </w:r>
    <w:r w:rsidR="007C1721" w:rsidRPr="007C1721">
      <w:rPr>
        <w:rStyle w:val="PageNumber"/>
        <w:color w:val="FFFFFF" w:themeColor="background1"/>
      </w:rPr>
      <w:fldChar w:fldCharType="begin"/>
    </w:r>
    <w:r w:rsidR="007C1721" w:rsidRPr="007C1721">
      <w:rPr>
        <w:rStyle w:val="PageNumber"/>
        <w:color w:val="FFFFFF" w:themeColor="background1"/>
      </w:rPr>
      <w:instrText xml:space="preserve"> PAGE   \* MERGEFORMAT </w:instrText>
    </w:r>
    <w:r w:rsidR="007C1721" w:rsidRPr="007C1721">
      <w:rPr>
        <w:rStyle w:val="PageNumber"/>
        <w:color w:val="FFFFFF" w:themeColor="background1"/>
      </w:rPr>
      <w:fldChar w:fldCharType="separate"/>
    </w:r>
    <w:r w:rsidR="008020A1">
      <w:rPr>
        <w:rStyle w:val="PageNumber"/>
        <w:noProof/>
        <w:color w:val="FFFFFF" w:themeColor="background1"/>
      </w:rPr>
      <w:t>1</w:t>
    </w:r>
    <w:r w:rsidR="007C1721" w:rsidRPr="007C1721">
      <w:rPr>
        <w:rStyle w:val="PageNumber"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6212BE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421C8384" wp14:editId="5AEE2F8E">
          <wp:simplePos x="0" y="0"/>
          <wp:positionH relativeFrom="column">
            <wp:posOffset>-449580</wp:posOffset>
          </wp:positionH>
          <wp:positionV relativeFrom="paragraph">
            <wp:posOffset>-177800</wp:posOffset>
          </wp:positionV>
          <wp:extent cx="7772400" cy="6762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0" w:rsidRPr="004A1790">
      <w:t xml:space="preserve"> </w:t>
    </w:r>
    <w:r w:rsidR="00FA0D17">
      <w:rPr>
        <w:noProof/>
        <w:color w:val="FFFFFF" w:themeColor="background1"/>
      </w:rPr>
      <w:t>IGS Technical Level I</w:t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564051">
      <w:rPr>
        <w:rStyle w:val="PageNumber"/>
        <w:noProof/>
        <w:color w:val="FFFFFF" w:themeColor="background1"/>
      </w:rPr>
      <w:t>1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A1" w:rsidRDefault="008020A1" w:rsidP="009E5C90">
      <w:r>
        <w:separator/>
      </w:r>
    </w:p>
  </w:footnote>
  <w:footnote w:type="continuationSeparator" w:id="0">
    <w:p w:rsidR="008020A1" w:rsidRDefault="008020A1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72" w:rsidRDefault="001A728E" w:rsidP="00E00B20">
    <w:pPr>
      <w:pStyle w:val="Header"/>
      <w:spacing w:line="192" w:lineRule="auto"/>
      <w:rPr>
        <w:rFonts w:ascii="Effra" w:hAnsi="Effra"/>
        <w:noProof/>
        <w:color w:val="FFFFFF" w:themeColor="background1"/>
        <w:sz w:val="36"/>
        <w:szCs w:val="36"/>
      </w:rPr>
    </w:pPr>
    <w:r w:rsidRPr="00C80AAD">
      <w:rPr>
        <w:rFonts w:ascii="Effra" w:hAnsi="Effra"/>
        <w:noProof/>
        <w:color w:val="FFFFFF" w:themeColor="background1"/>
        <w:sz w:val="48"/>
        <w:szCs w:val="48"/>
      </w:rPr>
      <w:drawing>
        <wp:anchor distT="0" distB="0" distL="114300" distR="114300" simplePos="0" relativeHeight="251672576" behindDoc="1" locked="0" layoutInCell="1" allowOverlap="1" wp14:anchorId="3C78AD17" wp14:editId="7C9523FE">
          <wp:simplePos x="0" y="0"/>
          <wp:positionH relativeFrom="column">
            <wp:posOffset>-466725</wp:posOffset>
          </wp:positionH>
          <wp:positionV relativeFrom="paragraph">
            <wp:posOffset>-457200</wp:posOffset>
          </wp:positionV>
          <wp:extent cx="7753985" cy="2105025"/>
          <wp:effectExtent l="0" t="0" r="0" b="952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2105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>
      <w:rPr>
        <w:noProof/>
      </w:rPr>
      <w:drawing>
        <wp:anchor distT="0" distB="0" distL="114300" distR="114300" simplePos="0" relativeHeight="251667456" behindDoc="1" locked="0" layoutInCell="1" allowOverlap="1" wp14:anchorId="0092C2E9" wp14:editId="194C0CE2">
          <wp:simplePos x="0" y="0"/>
          <wp:positionH relativeFrom="column">
            <wp:posOffset>-451485</wp:posOffset>
          </wp:positionH>
          <wp:positionV relativeFrom="paragraph">
            <wp:posOffset>-351790</wp:posOffset>
          </wp:positionV>
          <wp:extent cx="7772400" cy="55753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77240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B9">
      <w:rPr>
        <w:rFonts w:ascii="Effra" w:hAnsi="Effra"/>
        <w:noProof/>
        <w:color w:val="FFFFFF" w:themeColor="background1"/>
        <w:sz w:val="36"/>
        <w:szCs w:val="36"/>
      </w:rPr>
      <w:t>Lap.colorectal  procedure</w:t>
    </w:r>
    <w:r w:rsidR="00214F72">
      <w:rPr>
        <w:rFonts w:ascii="Effra" w:hAnsi="Effra"/>
        <w:noProof/>
        <w:color w:val="FFFFFF" w:themeColor="background1"/>
        <w:sz w:val="36"/>
        <w:szCs w:val="36"/>
      </w:rPr>
      <w:t xml:space="preserve"> </w:t>
    </w:r>
  </w:p>
  <w:p w:rsidR="00E00B20" w:rsidRDefault="00214F72" w:rsidP="00E00B20">
    <w:pPr>
      <w:pStyle w:val="Header"/>
      <w:spacing w:line="192" w:lineRule="auto"/>
      <w:rPr>
        <w:rFonts w:ascii="Effra" w:hAnsi="Effra"/>
        <w:noProof/>
        <w:color w:val="FFFFFF" w:themeColor="background1"/>
        <w:sz w:val="36"/>
        <w:szCs w:val="36"/>
      </w:rPr>
    </w:pPr>
    <w:r>
      <w:rPr>
        <w:rFonts w:ascii="Effra" w:hAnsi="Effra"/>
        <w:noProof/>
        <w:color w:val="FFFFFF" w:themeColor="background1"/>
        <w:sz w:val="36"/>
        <w:szCs w:val="36"/>
      </w:rPr>
      <w:t xml:space="preserve">Clinical Immersion </w:t>
    </w:r>
  </w:p>
  <w:p w:rsidR="00214F72" w:rsidRDefault="00214F72" w:rsidP="00E00B20">
    <w:pPr>
      <w:pStyle w:val="Header"/>
      <w:spacing w:line="192" w:lineRule="auto"/>
      <w:rPr>
        <w:rFonts w:ascii="Effra" w:hAnsi="Effra"/>
        <w:noProof/>
        <w:color w:val="FFFFFF" w:themeColor="background1"/>
        <w:sz w:val="36"/>
        <w:szCs w:val="36"/>
      </w:rPr>
    </w:pPr>
  </w:p>
  <w:p w:rsidR="005A4092" w:rsidRPr="001A728E" w:rsidRDefault="00286019" w:rsidP="00E00B20">
    <w:pPr>
      <w:pStyle w:val="Header"/>
      <w:spacing w:line="192" w:lineRule="auto"/>
      <w:rPr>
        <w:rFonts w:ascii="Effra Medium" w:hAnsi="Effra Medium"/>
        <w:color w:val="00A9E0" w:themeColor="accent2"/>
        <w:sz w:val="32"/>
        <w:szCs w:val="38"/>
      </w:rPr>
    </w:pPr>
    <w:r>
      <w:rPr>
        <w:rFonts w:ascii="Effra Medium" w:hAnsi="Effra Medium"/>
        <w:color w:val="00A9E0" w:themeColor="accent2"/>
        <w:sz w:val="32"/>
        <w:szCs w:val="38"/>
      </w:rPr>
      <w:t>20</w:t>
    </w:r>
    <w:r w:rsidR="001D04B9">
      <w:rPr>
        <w:rFonts w:ascii="Effra Medium" w:hAnsi="Effra Medium"/>
        <w:color w:val="00A9E0" w:themeColor="accent2"/>
        <w:sz w:val="32"/>
        <w:szCs w:val="38"/>
      </w:rPr>
      <w:t>/05</w:t>
    </w:r>
    <w:r w:rsidR="00391816">
      <w:rPr>
        <w:rFonts w:ascii="Effra Medium" w:hAnsi="Effra Medium"/>
        <w:color w:val="00A9E0" w:themeColor="accent2"/>
        <w:sz w:val="32"/>
        <w:szCs w:val="38"/>
        <w:lang w:val="sk-SK"/>
      </w:rPr>
      <w:t>-</w:t>
    </w:r>
    <w:r>
      <w:rPr>
        <w:rFonts w:ascii="Effra Medium" w:hAnsi="Effra Medium"/>
        <w:color w:val="00A9E0" w:themeColor="accent2"/>
        <w:sz w:val="32"/>
        <w:szCs w:val="38"/>
      </w:rPr>
      <w:t>21/09</w:t>
    </w:r>
    <w:r w:rsidR="00391816">
      <w:rPr>
        <w:rFonts w:ascii="Effra Medium" w:hAnsi="Effra Medium"/>
        <w:color w:val="00A9E0" w:themeColor="accent2"/>
        <w:sz w:val="32"/>
        <w:szCs w:val="38"/>
      </w:rPr>
      <w:t>/</w:t>
    </w:r>
    <w:r w:rsidR="001D04B9">
      <w:rPr>
        <w:rFonts w:ascii="Effra Medium" w:hAnsi="Effra Medium"/>
        <w:color w:val="00A9E0" w:themeColor="accent2"/>
        <w:sz w:val="32"/>
        <w:szCs w:val="38"/>
      </w:rPr>
      <w:t>2017</w:t>
    </w:r>
  </w:p>
  <w:p w:rsidR="00564051" w:rsidRPr="005A4092" w:rsidRDefault="000900E8" w:rsidP="005A4092">
    <w:pPr>
      <w:pStyle w:val="Header"/>
      <w:spacing w:line="192" w:lineRule="auto"/>
      <w:rPr>
        <w:rFonts w:ascii="Effra" w:hAnsi="Effra"/>
        <w:color w:val="B9D9EB" w:themeColor="accent3"/>
        <w:sz w:val="32"/>
        <w:szCs w:val="28"/>
      </w:rPr>
    </w:pPr>
    <w:r>
      <w:rPr>
        <w:rFonts w:ascii="Effra" w:hAnsi="Effra"/>
        <w:color w:val="B9D9EB" w:themeColor="accent3"/>
        <w:sz w:val="32"/>
        <w:szCs w:val="28"/>
      </w:rPr>
      <w:t>Agenda</w:t>
    </w:r>
    <w:r w:rsidR="00D65372">
      <w:rPr>
        <w:rFonts w:ascii="Effra" w:hAnsi="Effra"/>
        <w:color w:val="B9D9EB" w:themeColor="accent3"/>
        <w:sz w:val="32"/>
        <w:szCs w:val="28"/>
      </w:rPr>
      <w:t xml:space="preserve"> </w:t>
    </w:r>
  </w:p>
  <w:p w:rsidR="0005092B" w:rsidRPr="007075B9" w:rsidRDefault="0005092B" w:rsidP="00564051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5B629B" w:rsidRDefault="005B629B" w:rsidP="00153391">
    <w:pPr>
      <w:pStyle w:val="Header"/>
      <w:tabs>
        <w:tab w:val="clear" w:pos="4320"/>
        <w:tab w:val="clear" w:pos="8640"/>
        <w:tab w:val="left" w:pos="3045"/>
      </w:tabs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B9" w:rsidRDefault="005B629B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7075B9">
      <w:rPr>
        <w:rFonts w:ascii="Effra Medium" w:hAnsi="Effra Medium"/>
        <w:noProof/>
        <w:color w:val="FFFFFF" w:themeColor="background1"/>
        <w:sz w:val="36"/>
        <w:szCs w:val="48"/>
      </w:rPr>
      <w:drawing>
        <wp:anchor distT="0" distB="0" distL="114300" distR="114300" simplePos="0" relativeHeight="251663360" behindDoc="1" locked="0" layoutInCell="1" allowOverlap="1" wp14:anchorId="017558F5" wp14:editId="0DE26A81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2">
      <w:rPr>
        <w:rFonts w:ascii="Effra Medium" w:hAnsi="Effra Medium"/>
        <w:color w:val="FFFFFF" w:themeColor="background1"/>
        <w:sz w:val="36"/>
        <w:szCs w:val="48"/>
      </w:rPr>
      <w:t>IGS Technical Level I</w:t>
    </w:r>
  </w:p>
  <w:p w:rsidR="00976212" w:rsidRDefault="00976212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</w:p>
  <w:p w:rsidR="007075B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Medtronic Training Center</w:t>
    </w:r>
  </w:p>
  <w:p w:rsidR="007075B9" w:rsidRPr="00D624E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Tolochenaz, Switzerland</w:t>
    </w:r>
  </w:p>
  <w:p w:rsidR="00976212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7075B9" w:rsidRPr="00D624E9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  <w:r>
      <w:rPr>
        <w:rFonts w:ascii="Effra" w:hAnsi="Effra"/>
        <w:color w:val="B9D9EB" w:themeColor="accent3"/>
        <w:sz w:val="36"/>
      </w:rPr>
      <w:t>27-29 October</w:t>
    </w:r>
    <w:r w:rsidR="007075B9" w:rsidRPr="00D624E9">
      <w:rPr>
        <w:rFonts w:ascii="Effra" w:hAnsi="Effra"/>
        <w:color w:val="B9D9EB" w:themeColor="accent3"/>
        <w:sz w:val="36"/>
      </w:rPr>
      <w:t xml:space="preserve"> 2015</w:t>
    </w:r>
  </w:p>
  <w:p w:rsidR="005B629B" w:rsidRPr="009E5C90" w:rsidRDefault="005B629B" w:rsidP="007075B9">
    <w:pPr>
      <w:pStyle w:val="Header"/>
      <w:spacing w:line="192" w:lineRule="auto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A93"/>
      </v:shape>
    </w:pict>
  </w:numPicBullet>
  <w:abstractNum w:abstractNumId="0">
    <w:nsid w:val="FFFFFFFE"/>
    <w:multiLevelType w:val="singleLevel"/>
    <w:tmpl w:val="C87E27C8"/>
    <w:lvl w:ilvl="0">
      <w:numFmt w:val="bullet"/>
      <w:lvlText w:val="*"/>
      <w:lvlJc w:val="left"/>
    </w:lvl>
  </w:abstractNum>
  <w:abstractNum w:abstractNumId="1">
    <w:nsid w:val="08251B5A"/>
    <w:multiLevelType w:val="hybridMultilevel"/>
    <w:tmpl w:val="FD0E89F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3E0"/>
    <w:multiLevelType w:val="hybridMultilevel"/>
    <w:tmpl w:val="496C0D54"/>
    <w:lvl w:ilvl="0" w:tplc="5C92AF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3B5051"/>
    <w:multiLevelType w:val="multilevel"/>
    <w:tmpl w:val="E6CCE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41056"/>
    <w:multiLevelType w:val="hybridMultilevel"/>
    <w:tmpl w:val="15EC87DE"/>
    <w:lvl w:ilvl="0" w:tplc="43405E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7E44"/>
    <w:multiLevelType w:val="hybridMultilevel"/>
    <w:tmpl w:val="7FBA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B7D"/>
    <w:multiLevelType w:val="hybridMultilevel"/>
    <w:tmpl w:val="22F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17473"/>
    <w:multiLevelType w:val="multilevel"/>
    <w:tmpl w:val="78D06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96D81"/>
    <w:multiLevelType w:val="hybridMultilevel"/>
    <w:tmpl w:val="835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5B20"/>
    <w:multiLevelType w:val="hybridMultilevel"/>
    <w:tmpl w:val="28FC91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45786"/>
    <w:multiLevelType w:val="hybridMultilevel"/>
    <w:tmpl w:val="DD1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3541A"/>
    <w:multiLevelType w:val="multilevel"/>
    <w:tmpl w:val="7CD21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F7E8B"/>
    <w:multiLevelType w:val="hybridMultilevel"/>
    <w:tmpl w:val="E1FAB0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E33EA"/>
    <w:multiLevelType w:val="hybridMultilevel"/>
    <w:tmpl w:val="921E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2745"/>
    <w:multiLevelType w:val="hybridMultilevel"/>
    <w:tmpl w:val="80C6B448"/>
    <w:lvl w:ilvl="0" w:tplc="7814FC1C">
      <w:numFmt w:val="bullet"/>
      <w:lvlText w:val="•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37A6D"/>
    <w:multiLevelType w:val="hybridMultilevel"/>
    <w:tmpl w:val="F2F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9355D"/>
    <w:multiLevelType w:val="hybridMultilevel"/>
    <w:tmpl w:val="9208E80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32B47"/>
    <w:multiLevelType w:val="hybridMultilevel"/>
    <w:tmpl w:val="0302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13CB9"/>
    <w:multiLevelType w:val="multilevel"/>
    <w:tmpl w:val="8700B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18"/>
  </w:num>
  <w:num w:numId="16">
    <w:abstractNumId w:val="7"/>
  </w:num>
  <w:num w:numId="17">
    <w:abstractNumId w:val="3"/>
  </w:num>
  <w:num w:numId="18">
    <w:abstractNumId w:val="1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209C6"/>
    <w:rsid w:val="00020B3D"/>
    <w:rsid w:val="00020C88"/>
    <w:rsid w:val="00030B1E"/>
    <w:rsid w:val="0004607C"/>
    <w:rsid w:val="000464A2"/>
    <w:rsid w:val="0005092B"/>
    <w:rsid w:val="0007732A"/>
    <w:rsid w:val="000900E8"/>
    <w:rsid w:val="00092136"/>
    <w:rsid w:val="00093384"/>
    <w:rsid w:val="00094C14"/>
    <w:rsid w:val="00125ACB"/>
    <w:rsid w:val="00145026"/>
    <w:rsid w:val="00153391"/>
    <w:rsid w:val="0019441C"/>
    <w:rsid w:val="001A728E"/>
    <w:rsid w:val="001D04B9"/>
    <w:rsid w:val="001D7988"/>
    <w:rsid w:val="001E090D"/>
    <w:rsid w:val="001E1030"/>
    <w:rsid w:val="001E15B2"/>
    <w:rsid w:val="001E183A"/>
    <w:rsid w:val="001E782C"/>
    <w:rsid w:val="0020219E"/>
    <w:rsid w:val="00214F72"/>
    <w:rsid w:val="00247AED"/>
    <w:rsid w:val="00250FF5"/>
    <w:rsid w:val="00256E6B"/>
    <w:rsid w:val="00260EDE"/>
    <w:rsid w:val="00286019"/>
    <w:rsid w:val="002933F9"/>
    <w:rsid w:val="0029570D"/>
    <w:rsid w:val="002A3302"/>
    <w:rsid w:val="002A5A4D"/>
    <w:rsid w:val="002F12B2"/>
    <w:rsid w:val="00310D66"/>
    <w:rsid w:val="00352F82"/>
    <w:rsid w:val="00373CF5"/>
    <w:rsid w:val="00391816"/>
    <w:rsid w:val="00394929"/>
    <w:rsid w:val="003C034B"/>
    <w:rsid w:val="003C5884"/>
    <w:rsid w:val="003E224B"/>
    <w:rsid w:val="00426FE9"/>
    <w:rsid w:val="00434C3E"/>
    <w:rsid w:val="00435387"/>
    <w:rsid w:val="00441CBF"/>
    <w:rsid w:val="00442D72"/>
    <w:rsid w:val="00444F98"/>
    <w:rsid w:val="0046746F"/>
    <w:rsid w:val="00467B37"/>
    <w:rsid w:val="004821A3"/>
    <w:rsid w:val="004A1790"/>
    <w:rsid w:val="004F6778"/>
    <w:rsid w:val="00513A59"/>
    <w:rsid w:val="00525D73"/>
    <w:rsid w:val="0053573F"/>
    <w:rsid w:val="00556B18"/>
    <w:rsid w:val="00564051"/>
    <w:rsid w:val="0056662A"/>
    <w:rsid w:val="005A1B5F"/>
    <w:rsid w:val="005A4092"/>
    <w:rsid w:val="005B629B"/>
    <w:rsid w:val="005C314A"/>
    <w:rsid w:val="005C4616"/>
    <w:rsid w:val="005E1F3D"/>
    <w:rsid w:val="005F72AE"/>
    <w:rsid w:val="006212BE"/>
    <w:rsid w:val="0062759C"/>
    <w:rsid w:val="00653990"/>
    <w:rsid w:val="006567DC"/>
    <w:rsid w:val="006639E0"/>
    <w:rsid w:val="00663C89"/>
    <w:rsid w:val="00696D08"/>
    <w:rsid w:val="006C0606"/>
    <w:rsid w:val="006C4D41"/>
    <w:rsid w:val="006C7DB7"/>
    <w:rsid w:val="006E3A42"/>
    <w:rsid w:val="006F5ADA"/>
    <w:rsid w:val="007075B9"/>
    <w:rsid w:val="00756682"/>
    <w:rsid w:val="00784078"/>
    <w:rsid w:val="007C1721"/>
    <w:rsid w:val="007C2EB1"/>
    <w:rsid w:val="007F0789"/>
    <w:rsid w:val="007F5266"/>
    <w:rsid w:val="008020A1"/>
    <w:rsid w:val="00813773"/>
    <w:rsid w:val="00836AFC"/>
    <w:rsid w:val="00837503"/>
    <w:rsid w:val="00840EC9"/>
    <w:rsid w:val="00841845"/>
    <w:rsid w:val="008501B6"/>
    <w:rsid w:val="00852E98"/>
    <w:rsid w:val="00865187"/>
    <w:rsid w:val="0089012C"/>
    <w:rsid w:val="00893B23"/>
    <w:rsid w:val="008C6D58"/>
    <w:rsid w:val="008C768D"/>
    <w:rsid w:val="008D6DC0"/>
    <w:rsid w:val="00907922"/>
    <w:rsid w:val="0095491B"/>
    <w:rsid w:val="00954BE2"/>
    <w:rsid w:val="00965892"/>
    <w:rsid w:val="00966D12"/>
    <w:rsid w:val="009751D2"/>
    <w:rsid w:val="00976212"/>
    <w:rsid w:val="00981886"/>
    <w:rsid w:val="009835FE"/>
    <w:rsid w:val="009A6C64"/>
    <w:rsid w:val="009B420C"/>
    <w:rsid w:val="009E5C90"/>
    <w:rsid w:val="00A01DD2"/>
    <w:rsid w:val="00A139F7"/>
    <w:rsid w:val="00A2767E"/>
    <w:rsid w:val="00A57F8D"/>
    <w:rsid w:val="00A82759"/>
    <w:rsid w:val="00AC6001"/>
    <w:rsid w:val="00AE711A"/>
    <w:rsid w:val="00AF2BDD"/>
    <w:rsid w:val="00AF3A5B"/>
    <w:rsid w:val="00B16CF3"/>
    <w:rsid w:val="00B30BF8"/>
    <w:rsid w:val="00B35022"/>
    <w:rsid w:val="00B50173"/>
    <w:rsid w:val="00B84EAC"/>
    <w:rsid w:val="00B957F7"/>
    <w:rsid w:val="00B96CF4"/>
    <w:rsid w:val="00BA4EEC"/>
    <w:rsid w:val="00BC3AB4"/>
    <w:rsid w:val="00BF3E91"/>
    <w:rsid w:val="00C02758"/>
    <w:rsid w:val="00C02F76"/>
    <w:rsid w:val="00C23CB8"/>
    <w:rsid w:val="00C25082"/>
    <w:rsid w:val="00C30F80"/>
    <w:rsid w:val="00C57A07"/>
    <w:rsid w:val="00C80AAD"/>
    <w:rsid w:val="00CA13BF"/>
    <w:rsid w:val="00CB1413"/>
    <w:rsid w:val="00D14749"/>
    <w:rsid w:val="00D1750B"/>
    <w:rsid w:val="00D26DAB"/>
    <w:rsid w:val="00D43577"/>
    <w:rsid w:val="00D65372"/>
    <w:rsid w:val="00D65871"/>
    <w:rsid w:val="00D71218"/>
    <w:rsid w:val="00DB417A"/>
    <w:rsid w:val="00DB62B4"/>
    <w:rsid w:val="00DD2C1F"/>
    <w:rsid w:val="00DF1E21"/>
    <w:rsid w:val="00E00B20"/>
    <w:rsid w:val="00E61F19"/>
    <w:rsid w:val="00E8351E"/>
    <w:rsid w:val="00E84898"/>
    <w:rsid w:val="00EB0358"/>
    <w:rsid w:val="00EF45A6"/>
    <w:rsid w:val="00F16723"/>
    <w:rsid w:val="00F20BEE"/>
    <w:rsid w:val="00F662AF"/>
    <w:rsid w:val="00FA0D17"/>
    <w:rsid w:val="00FA2FD7"/>
    <w:rsid w:val="00FB2945"/>
    <w:rsid w:val="00FB482D"/>
    <w:rsid w:val="00FC7687"/>
    <w:rsid w:val="00FD5B1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Kupcova, Bibiana</cp:lastModifiedBy>
  <cp:revision>2</cp:revision>
  <dcterms:created xsi:type="dcterms:W3CDTF">2017-08-30T07:44:00Z</dcterms:created>
  <dcterms:modified xsi:type="dcterms:W3CDTF">2017-08-30T07:44:00Z</dcterms:modified>
</cp:coreProperties>
</file>